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6" w:lineRule="exact"/>
        <w:textAlignment w:val="center"/>
        <w:rPr>
          <w:rFonts w:ascii="黑体" w:hAnsi="黑体" w:eastAsia="黑体"/>
          <w:sz w:val="36"/>
        </w:rPr>
      </w:pPr>
      <w:bookmarkStart w:id="0" w:name="_Toc73953337"/>
      <w:bookmarkStart w:id="1" w:name="_Toc38555059"/>
      <w:r>
        <w:rPr>
          <w:rFonts w:hint="eastAsia" w:ascii="黑体" w:hAnsi="黑体" w:eastAsia="黑体" w:cs="方正黑体_GBK"/>
          <w:sz w:val="32"/>
          <w:szCs w:val="32"/>
          <w:lang w:val="en"/>
        </w:rPr>
        <w:t>附件１</w:t>
      </w:r>
    </w:p>
    <w:p>
      <w:pPr>
        <w:widowControl/>
        <w:jc w:val="center"/>
        <w:rPr>
          <w:rFonts w:ascii="宋体" w:hAnsi="宋体" w:eastAsia="方正小标宋简体"/>
          <w:sz w:val="36"/>
        </w:rPr>
      </w:pPr>
    </w:p>
    <w:p>
      <w:pPr>
        <w:widowControl/>
        <w:jc w:val="center"/>
        <w:rPr>
          <w:rFonts w:ascii="宋体" w:hAnsi="宋体" w:eastAsia="方正小标宋简体"/>
          <w:sz w:val="36"/>
        </w:rPr>
      </w:pPr>
      <w:r>
        <w:rPr>
          <w:rFonts w:hint="eastAsia" w:ascii="宋体" w:hAnsi="宋体" w:eastAsia="方正小标宋简体"/>
          <w:sz w:val="36"/>
        </w:rPr>
        <w:t>三明市绿色企业及绿色项目评价认定办法</w:t>
      </w:r>
      <w:bookmarkEnd w:id="0"/>
      <w:bookmarkEnd w:id="1"/>
      <w:r>
        <w:rPr>
          <w:rFonts w:hint="eastAsia" w:ascii="宋体" w:hAnsi="宋体" w:eastAsia="方正小标宋简体"/>
          <w:sz w:val="36"/>
        </w:rPr>
        <w:t>（简版）</w:t>
      </w:r>
    </w:p>
    <w:p>
      <w:pPr>
        <w:pStyle w:val="2"/>
        <w:spacing w:before="93" w:line="610" w:lineRule="exact"/>
        <w:ind w:firstLine="643" w:firstLineChars="200"/>
        <w:jc w:val="center"/>
        <w:rPr>
          <w:rFonts w:ascii="楷体_GB2312" w:hAnsi="宋体" w:eastAsia="楷体_GB2312"/>
          <w:szCs w:val="32"/>
        </w:rPr>
      </w:pPr>
      <w:bookmarkStart w:id="2" w:name="_Toc73953338"/>
      <w:r>
        <w:rPr>
          <w:rFonts w:hint="eastAsia" w:ascii="楷体_GB2312" w:hAnsi="宋体" w:eastAsia="楷体_GB2312"/>
          <w:szCs w:val="32"/>
        </w:rPr>
        <w:t>（绿色企业评价部分）</w:t>
      </w:r>
    </w:p>
    <w:p>
      <w:pPr>
        <w:pStyle w:val="2"/>
        <w:spacing w:before="93" w:line="610" w:lineRule="exact"/>
        <w:ind w:firstLine="640" w:firstLineChars="200"/>
        <w:rPr>
          <w:rFonts w:ascii="宋体" w:hAnsi="宋体" w:eastAsia="黑体"/>
          <w:b w:val="0"/>
          <w:szCs w:val="32"/>
        </w:rPr>
      </w:pPr>
    </w:p>
    <w:p>
      <w:pPr>
        <w:pStyle w:val="2"/>
        <w:spacing w:beforeLines="0" w:line="580" w:lineRule="exact"/>
        <w:ind w:firstLine="640" w:firstLineChars="200"/>
        <w:rPr>
          <w:rFonts w:ascii="宋体" w:hAnsi="宋体" w:eastAsia="黑体"/>
          <w:b w:val="0"/>
          <w:szCs w:val="32"/>
        </w:rPr>
      </w:pPr>
      <w:r>
        <w:rPr>
          <w:rFonts w:hint="eastAsia" w:ascii="宋体" w:hAnsi="宋体" w:eastAsia="黑体"/>
          <w:b w:val="0"/>
          <w:szCs w:val="32"/>
        </w:rPr>
        <w:t>一、术语和定义</w:t>
      </w:r>
      <w:bookmarkEnd w:id="2"/>
    </w:p>
    <w:p>
      <w:pPr>
        <w:spacing w:line="580" w:lineRule="exact"/>
        <w:ind w:firstLine="640"/>
        <w:rPr>
          <w:rFonts w:ascii="宋体" w:hAnsi="宋体"/>
          <w:sz w:val="32"/>
          <w:szCs w:val="32"/>
        </w:rPr>
      </w:pPr>
      <w:r>
        <w:rPr>
          <w:rFonts w:hint="eastAsia" w:ascii="宋体" w:hAnsi="宋体"/>
          <w:sz w:val="32"/>
          <w:szCs w:val="32"/>
        </w:rPr>
        <w:t>本办法所称绿色企业是指在绿色经营（O）、低碳转型（L）、环境保护（E）、社会责任（S）、公司治理（G）方面有突出表现，其生产、销售、流通等各类经营活动有利于支持环境改善、应对气候变化和资源高效利用的企业。</w:t>
      </w:r>
    </w:p>
    <w:p>
      <w:pPr>
        <w:pStyle w:val="2"/>
        <w:spacing w:beforeLines="0" w:line="580" w:lineRule="exact"/>
        <w:ind w:firstLine="640" w:firstLineChars="200"/>
        <w:rPr>
          <w:rFonts w:ascii="宋体" w:hAnsi="宋体" w:eastAsia="黑体"/>
          <w:b w:val="0"/>
          <w:szCs w:val="32"/>
        </w:rPr>
      </w:pPr>
      <w:bookmarkStart w:id="3" w:name="_Toc73953339"/>
      <w:r>
        <w:rPr>
          <w:rFonts w:hint="eastAsia" w:ascii="宋体" w:hAnsi="宋体" w:eastAsia="黑体"/>
          <w:b w:val="0"/>
          <w:szCs w:val="32"/>
        </w:rPr>
        <w:t>二、参评条件</w:t>
      </w:r>
      <w:bookmarkEnd w:id="3"/>
    </w:p>
    <w:p>
      <w:pPr>
        <w:pStyle w:val="3"/>
        <w:spacing w:line="580" w:lineRule="exact"/>
        <w:ind w:firstLine="643" w:firstLineChars="200"/>
        <w:rPr>
          <w:rFonts w:ascii="宋体" w:hAnsi="宋体" w:eastAsia="楷体_GB2312"/>
          <w:sz w:val="32"/>
        </w:rPr>
      </w:pPr>
      <w:bookmarkStart w:id="4" w:name="_Toc9515209"/>
      <w:bookmarkStart w:id="5" w:name="_Toc73953340"/>
      <w:r>
        <w:rPr>
          <w:rFonts w:hint="eastAsia" w:ascii="宋体" w:hAnsi="宋体" w:eastAsia="楷体_GB2312"/>
          <w:sz w:val="32"/>
        </w:rPr>
        <w:t>（一）准入条件</w:t>
      </w:r>
      <w:bookmarkEnd w:id="4"/>
      <w:bookmarkEnd w:id="5"/>
    </w:p>
    <w:p>
      <w:pPr>
        <w:spacing w:line="580" w:lineRule="exact"/>
        <w:ind w:firstLine="640"/>
        <w:rPr>
          <w:rFonts w:ascii="宋体" w:hAnsi="宋体"/>
          <w:sz w:val="32"/>
          <w:szCs w:val="32"/>
        </w:rPr>
      </w:pPr>
      <w:r>
        <w:rPr>
          <w:rFonts w:hint="eastAsia" w:ascii="宋体" w:hAnsi="宋体"/>
          <w:sz w:val="32"/>
          <w:szCs w:val="32"/>
        </w:rPr>
        <w:t>参评企业应满足以下条件：</w:t>
      </w:r>
    </w:p>
    <w:p>
      <w:pPr>
        <w:spacing w:line="580" w:lineRule="exact"/>
        <w:ind w:firstLine="640"/>
        <w:rPr>
          <w:rFonts w:ascii="宋体" w:hAnsi="宋体"/>
          <w:sz w:val="32"/>
          <w:szCs w:val="32"/>
        </w:rPr>
      </w:pPr>
      <w:r>
        <w:rPr>
          <w:rFonts w:hint="eastAsia" w:ascii="仿宋_GB2312" w:hAnsi="仿宋_GB2312" w:cs="仿宋_GB2312"/>
          <w:sz w:val="32"/>
          <w:szCs w:val="32"/>
          <w:lang w:val="en"/>
        </w:rPr>
        <w:t>1.</w:t>
      </w:r>
      <w:r>
        <w:rPr>
          <w:rFonts w:hint="eastAsia" w:ascii="宋体" w:hAnsi="宋体"/>
          <w:sz w:val="32"/>
          <w:szCs w:val="32"/>
        </w:rPr>
        <w:t xml:space="preserve">企业或机构依法设立且注册地、税务征管关系及统计关系在福建省三明市，证照齐全，存续期满两年，有健全财务制度、具有独立法人资格、实行独立核算； </w:t>
      </w:r>
    </w:p>
    <w:p>
      <w:pPr>
        <w:spacing w:line="580" w:lineRule="exact"/>
        <w:ind w:firstLine="640"/>
        <w:rPr>
          <w:rFonts w:ascii="宋体" w:hAnsi="宋体"/>
          <w:sz w:val="32"/>
          <w:szCs w:val="32"/>
        </w:rPr>
      </w:pPr>
      <w:r>
        <w:rPr>
          <w:rFonts w:hint="eastAsia" w:ascii="仿宋_GB2312" w:hAnsi="仿宋_GB2312" w:cs="仿宋_GB2312"/>
          <w:sz w:val="32"/>
          <w:szCs w:val="32"/>
          <w:lang w:val="en"/>
        </w:rPr>
        <w:t>2.</w:t>
      </w:r>
      <w:r>
        <w:rPr>
          <w:rFonts w:hint="eastAsia" w:ascii="宋体" w:hAnsi="宋体"/>
          <w:sz w:val="32"/>
          <w:szCs w:val="32"/>
        </w:rPr>
        <w:t>企业无不良信用记录；</w:t>
      </w:r>
    </w:p>
    <w:p>
      <w:pPr>
        <w:spacing w:line="580" w:lineRule="exact"/>
        <w:ind w:firstLine="640"/>
        <w:rPr>
          <w:rFonts w:ascii="宋体" w:hAnsi="宋体"/>
          <w:sz w:val="32"/>
          <w:szCs w:val="32"/>
        </w:rPr>
      </w:pPr>
      <w:r>
        <w:rPr>
          <w:rFonts w:hint="eastAsia" w:ascii="仿宋_GB2312" w:hAnsi="仿宋_GB2312" w:cs="仿宋_GB2312"/>
          <w:sz w:val="32"/>
          <w:szCs w:val="32"/>
          <w:lang w:val="en"/>
        </w:rPr>
        <w:t>3.</w:t>
      </w:r>
      <w:r>
        <w:rPr>
          <w:rFonts w:hint="eastAsia" w:ascii="宋体" w:hAnsi="宋体"/>
          <w:sz w:val="32"/>
          <w:szCs w:val="32"/>
        </w:rPr>
        <w:t>符合国家、福建省、三明市产业政策、环保政策和相关行业标准要求；</w:t>
      </w:r>
    </w:p>
    <w:p>
      <w:pPr>
        <w:spacing w:line="580" w:lineRule="exact"/>
        <w:ind w:firstLine="640"/>
        <w:rPr>
          <w:rFonts w:ascii="宋体" w:hAnsi="宋体"/>
          <w:sz w:val="32"/>
          <w:szCs w:val="32"/>
        </w:rPr>
      </w:pPr>
      <w:r>
        <w:rPr>
          <w:rFonts w:hint="eastAsia" w:ascii="仿宋_GB2312" w:hAnsi="仿宋_GB2312" w:cs="仿宋_GB2312"/>
          <w:sz w:val="32"/>
          <w:szCs w:val="32"/>
          <w:lang w:val="en"/>
        </w:rPr>
        <w:t>4.</w:t>
      </w:r>
      <w:r>
        <w:rPr>
          <w:rFonts w:hint="eastAsia" w:ascii="宋体" w:hAnsi="宋体"/>
          <w:sz w:val="32"/>
          <w:szCs w:val="32"/>
        </w:rPr>
        <w:t>未使用国家、福建省、三明市明令禁止或淘汰的生产工艺和装备；</w:t>
      </w:r>
    </w:p>
    <w:p>
      <w:pPr>
        <w:spacing w:line="580" w:lineRule="exact"/>
        <w:ind w:firstLine="640"/>
        <w:rPr>
          <w:rFonts w:ascii="宋体" w:hAnsi="宋体"/>
          <w:sz w:val="32"/>
          <w:szCs w:val="32"/>
        </w:rPr>
      </w:pPr>
      <w:r>
        <w:rPr>
          <w:rFonts w:hint="eastAsia" w:ascii="仿宋_GB2312" w:hAnsi="仿宋_GB2312" w:cs="仿宋_GB2312"/>
          <w:sz w:val="32"/>
          <w:szCs w:val="32"/>
          <w:lang w:val="en"/>
        </w:rPr>
        <w:t>5.</w:t>
      </w:r>
      <w:r>
        <w:rPr>
          <w:rFonts w:hint="eastAsia" w:ascii="宋体" w:hAnsi="宋体"/>
          <w:sz w:val="32"/>
          <w:szCs w:val="32"/>
        </w:rPr>
        <w:t>申请认定前三年内未发生重大安全、重大质量事故或严重环境违法行为；</w:t>
      </w:r>
    </w:p>
    <w:p>
      <w:pPr>
        <w:spacing w:line="580" w:lineRule="exact"/>
        <w:ind w:firstLine="640"/>
        <w:rPr>
          <w:rFonts w:ascii="宋体" w:hAnsi="宋体"/>
          <w:color w:val="0000FF"/>
          <w:sz w:val="32"/>
          <w:szCs w:val="32"/>
        </w:rPr>
      </w:pPr>
      <w:r>
        <w:rPr>
          <w:rFonts w:hint="eastAsia" w:ascii="仿宋_GB2312" w:hAnsi="仿宋_GB2312" w:cs="仿宋_GB2312"/>
          <w:sz w:val="32"/>
          <w:szCs w:val="32"/>
          <w:lang w:val="en"/>
        </w:rPr>
        <w:t>6.</w:t>
      </w:r>
      <w:r>
        <w:rPr>
          <w:rFonts w:hint="eastAsia" w:ascii="宋体" w:hAnsi="宋体"/>
          <w:color w:val="000000"/>
          <w:sz w:val="32"/>
          <w:szCs w:val="32"/>
        </w:rPr>
        <w:t>未被列入环境信用评价中的“环保示警企业”和“环保不良企业”。</w:t>
      </w:r>
    </w:p>
    <w:p>
      <w:pPr>
        <w:pStyle w:val="3"/>
        <w:spacing w:line="580" w:lineRule="exact"/>
        <w:ind w:firstLine="643" w:firstLineChars="200"/>
        <w:rPr>
          <w:rFonts w:ascii="宋体" w:hAnsi="宋体" w:eastAsia="楷体_GB2312"/>
          <w:sz w:val="32"/>
        </w:rPr>
      </w:pPr>
      <w:bookmarkStart w:id="6" w:name="_Toc73953341"/>
      <w:r>
        <w:rPr>
          <w:rFonts w:hint="eastAsia" w:ascii="宋体" w:hAnsi="宋体" w:eastAsia="楷体_GB2312"/>
          <w:sz w:val="32"/>
        </w:rPr>
        <w:t>（二）绿色企业“直通车”</w:t>
      </w:r>
      <w:bookmarkEnd w:id="6"/>
      <w:bookmarkStart w:id="30" w:name="_GoBack"/>
      <w:bookmarkEnd w:id="30"/>
    </w:p>
    <w:p>
      <w:pPr>
        <w:spacing w:line="580" w:lineRule="exact"/>
        <w:ind w:firstLine="640"/>
        <w:rPr>
          <w:rFonts w:ascii="宋体" w:hAnsi="宋体"/>
          <w:sz w:val="32"/>
          <w:szCs w:val="32"/>
        </w:rPr>
      </w:pPr>
      <w:r>
        <w:rPr>
          <w:rFonts w:hint="eastAsia" w:ascii="宋体" w:hAnsi="宋体"/>
          <w:sz w:val="32"/>
          <w:szCs w:val="32"/>
        </w:rPr>
        <w:t>对于满足准入条件且具有显著碳减排贡献的企业，可直接认证成为深绿企业。具有显著碳减排贡献的企业主要包括：</w:t>
      </w:r>
    </w:p>
    <w:p>
      <w:pPr>
        <w:spacing w:line="580" w:lineRule="exact"/>
        <w:ind w:firstLine="640"/>
        <w:rPr>
          <w:rFonts w:ascii="仿宋_GB2312" w:hAnsi="仿宋_GB2312" w:cs="仿宋_GB2312"/>
          <w:sz w:val="32"/>
          <w:szCs w:val="32"/>
        </w:rPr>
      </w:pPr>
      <w:r>
        <w:rPr>
          <w:rFonts w:hint="eastAsia" w:ascii="仿宋_GB2312" w:hAnsi="仿宋_GB2312" w:cs="仿宋_GB2312"/>
          <w:sz w:val="32"/>
          <w:szCs w:val="32"/>
          <w:lang w:val="en"/>
        </w:rPr>
        <w:t>1.</w:t>
      </w:r>
      <w:r>
        <w:rPr>
          <w:rFonts w:hint="eastAsia" w:ascii="仿宋_GB2312" w:hAnsi="仿宋_GB2312" w:cs="仿宋_GB2312"/>
          <w:sz w:val="32"/>
          <w:szCs w:val="32"/>
        </w:rPr>
        <w:t>已经成功开发国际核证碳减排标准(VCS)林业碳汇项目、国家核证减排量（CCER）、福建林业碳汇（FFCER）交易产品的企业；</w:t>
      </w:r>
    </w:p>
    <w:p>
      <w:pPr>
        <w:spacing w:line="580" w:lineRule="exact"/>
        <w:ind w:firstLine="640"/>
        <w:rPr>
          <w:rFonts w:ascii="仿宋_GB2312" w:hAnsi="仿宋_GB2312" w:cs="仿宋_GB2312"/>
          <w:color w:val="000000"/>
          <w:sz w:val="32"/>
          <w:szCs w:val="32"/>
        </w:rPr>
      </w:pPr>
      <w:r>
        <w:rPr>
          <w:rFonts w:hint="eastAsia" w:ascii="仿宋_GB2312" w:hAnsi="仿宋_GB2312" w:cs="仿宋_GB2312"/>
          <w:sz w:val="32"/>
          <w:szCs w:val="32"/>
          <w:lang w:val="en"/>
        </w:rPr>
        <w:t>2.</w:t>
      </w:r>
      <w:r>
        <w:rPr>
          <w:rFonts w:hint="eastAsia" w:ascii="仿宋_GB2312" w:hAnsi="仿宋_GB2312" w:cs="仿宋_GB2312"/>
          <w:color w:val="000000"/>
          <w:sz w:val="32"/>
          <w:szCs w:val="32"/>
        </w:rPr>
        <w:t>经国家林草局等四部委评定的全国森林康养基地、中国林学会森林疗养分会认定的森林疗养基地、福建省林业局等五部门评定的福建省森林康养基地的运营企业；</w:t>
      </w:r>
    </w:p>
    <w:p>
      <w:pPr>
        <w:spacing w:line="580" w:lineRule="exact"/>
        <w:ind w:firstLine="640"/>
        <w:rPr>
          <w:rFonts w:ascii="仿宋_GB2312" w:hAnsi="仿宋_GB2312" w:cs="仿宋_GB2312"/>
          <w:sz w:val="32"/>
          <w:szCs w:val="32"/>
        </w:rPr>
      </w:pPr>
      <w:r>
        <w:rPr>
          <w:rFonts w:hint="eastAsia" w:ascii="仿宋_GB2312" w:hAnsi="仿宋_GB2312" w:cs="仿宋_GB2312"/>
          <w:sz w:val="32"/>
          <w:szCs w:val="32"/>
          <w:lang w:val="en"/>
        </w:rPr>
        <w:t>3.</w:t>
      </w:r>
      <w:r>
        <w:rPr>
          <w:rFonts w:hint="eastAsia" w:ascii="仿宋_GB2312" w:hAnsi="仿宋_GB2312" w:cs="仿宋_GB2312"/>
          <w:sz w:val="32"/>
          <w:szCs w:val="32"/>
        </w:rPr>
        <w:t>具有国家工信部或福建省工信厅认证的绿色工厂的企业；</w:t>
      </w:r>
    </w:p>
    <w:p>
      <w:pPr>
        <w:spacing w:line="580" w:lineRule="exact"/>
        <w:ind w:firstLine="640"/>
        <w:rPr>
          <w:rFonts w:ascii="仿宋_GB2312" w:hAnsi="仿宋_GB2312" w:cs="仿宋_GB2312"/>
          <w:sz w:val="32"/>
          <w:szCs w:val="32"/>
        </w:rPr>
      </w:pPr>
      <w:r>
        <w:rPr>
          <w:rFonts w:hint="eastAsia" w:ascii="仿宋_GB2312" w:hAnsi="仿宋_GB2312" w:cs="仿宋_GB2312"/>
          <w:sz w:val="32"/>
          <w:szCs w:val="32"/>
          <w:lang w:val="en"/>
        </w:rPr>
        <w:t>4.</w:t>
      </w:r>
      <w:r>
        <w:rPr>
          <w:rFonts w:hint="eastAsia" w:ascii="仿宋_GB2312" w:hAnsi="仿宋_GB2312" w:cs="仿宋_GB2312"/>
          <w:sz w:val="32"/>
          <w:szCs w:val="32"/>
        </w:rPr>
        <w:t>获得国家工信部或福建省工信厅认证的绿色供应链管理示范企业；</w:t>
      </w:r>
    </w:p>
    <w:p>
      <w:pPr>
        <w:spacing w:line="580" w:lineRule="exact"/>
        <w:ind w:firstLine="640"/>
        <w:rPr>
          <w:rFonts w:ascii="仿宋_GB2312" w:hAnsi="仿宋_GB2312" w:cs="仿宋_GB2312"/>
          <w:sz w:val="32"/>
          <w:szCs w:val="32"/>
        </w:rPr>
      </w:pPr>
      <w:r>
        <w:rPr>
          <w:rFonts w:hint="eastAsia" w:ascii="仿宋_GB2312" w:hAnsi="仿宋_GB2312" w:cs="仿宋_GB2312"/>
          <w:sz w:val="32"/>
          <w:szCs w:val="32"/>
          <w:lang w:val="en"/>
        </w:rPr>
        <w:t>5.</w:t>
      </w:r>
      <w:r>
        <w:rPr>
          <w:rFonts w:hint="eastAsia" w:ascii="仿宋_GB2312" w:hAnsi="仿宋_GB2312" w:cs="仿宋_GB2312"/>
          <w:sz w:val="32"/>
          <w:szCs w:val="32"/>
        </w:rPr>
        <w:t>主营碳汇产业企业</w:t>
      </w:r>
      <w:bookmarkStart w:id="7" w:name="_Toc3969971"/>
      <w:r>
        <w:rPr>
          <w:rFonts w:hint="eastAsia" w:ascii="仿宋_GB2312" w:hAnsi="仿宋_GB2312" w:cs="仿宋_GB2312"/>
          <w:sz w:val="32"/>
          <w:szCs w:val="32"/>
        </w:rPr>
        <w:t>。</w:t>
      </w:r>
    </w:p>
    <w:p>
      <w:pPr>
        <w:pStyle w:val="2"/>
        <w:spacing w:beforeLines="0" w:line="580" w:lineRule="exact"/>
        <w:ind w:firstLine="640" w:firstLineChars="200"/>
        <w:rPr>
          <w:rFonts w:ascii="宋体" w:hAnsi="宋体" w:eastAsia="黑体"/>
          <w:b w:val="0"/>
          <w:szCs w:val="32"/>
        </w:rPr>
      </w:pPr>
      <w:bookmarkStart w:id="8" w:name="_Toc73953347"/>
      <w:r>
        <w:rPr>
          <w:rFonts w:hint="eastAsia" w:ascii="宋体" w:hAnsi="宋体" w:eastAsia="黑体"/>
          <w:b w:val="0"/>
          <w:szCs w:val="32"/>
        </w:rPr>
        <w:t>三、各方责任</w:t>
      </w:r>
      <w:bookmarkEnd w:id="8"/>
    </w:p>
    <w:p>
      <w:pPr>
        <w:pStyle w:val="3"/>
        <w:spacing w:line="580" w:lineRule="exact"/>
        <w:ind w:firstLine="643" w:firstLineChars="200"/>
        <w:rPr>
          <w:rFonts w:ascii="宋体" w:hAnsi="宋体" w:eastAsia="楷体_GB2312"/>
          <w:sz w:val="32"/>
        </w:rPr>
      </w:pPr>
      <w:bookmarkStart w:id="9" w:name="_Toc73953348"/>
      <w:r>
        <w:rPr>
          <w:rFonts w:hint="eastAsia" w:ascii="宋体" w:hAnsi="宋体" w:eastAsia="楷体_GB2312"/>
          <w:sz w:val="32"/>
          <w:lang w:val="en"/>
        </w:rPr>
        <w:t>（一）</w:t>
      </w:r>
      <w:r>
        <w:rPr>
          <w:rFonts w:hint="eastAsia" w:ascii="宋体" w:hAnsi="宋体" w:eastAsia="楷体_GB2312"/>
          <w:sz w:val="32"/>
        </w:rPr>
        <w:t>三明市地方金融监督管理局</w:t>
      </w:r>
      <w:bookmarkEnd w:id="9"/>
    </w:p>
    <w:p>
      <w:pPr>
        <w:spacing w:line="580" w:lineRule="exact"/>
        <w:ind w:firstLine="640"/>
        <w:rPr>
          <w:rFonts w:ascii="仿宋_GB2312" w:hAnsi="仿宋_GB2312" w:cs="仿宋_GB2312"/>
          <w:sz w:val="32"/>
          <w:szCs w:val="32"/>
        </w:rPr>
      </w:pPr>
      <w:r>
        <w:rPr>
          <w:rFonts w:hint="eastAsia" w:ascii="仿宋_GB2312" w:hAnsi="仿宋_GB2312" w:cs="仿宋_GB2312"/>
          <w:sz w:val="32"/>
          <w:szCs w:val="32"/>
          <w:lang w:val="en"/>
        </w:rPr>
        <w:t>1.</w:t>
      </w:r>
      <w:r>
        <w:rPr>
          <w:rFonts w:hint="eastAsia" w:ascii="仿宋_GB2312" w:hAnsi="仿宋_GB2312" w:cs="仿宋_GB2312"/>
          <w:sz w:val="32"/>
          <w:szCs w:val="32"/>
        </w:rPr>
        <w:t>负责监督管理全市的绿色企业评定工作，发布绿色企业评定标准，制定相关管理办法；</w:t>
      </w:r>
    </w:p>
    <w:p>
      <w:pPr>
        <w:spacing w:line="580" w:lineRule="exact"/>
        <w:ind w:firstLine="640"/>
        <w:rPr>
          <w:rFonts w:ascii="仿宋_GB2312" w:hAnsi="仿宋_GB2312" w:cs="仿宋_GB2312"/>
          <w:sz w:val="32"/>
          <w:szCs w:val="32"/>
        </w:rPr>
      </w:pPr>
      <w:r>
        <w:rPr>
          <w:rFonts w:hint="eastAsia" w:ascii="仿宋_GB2312" w:hAnsi="仿宋_GB2312" w:cs="仿宋_GB2312"/>
          <w:sz w:val="32"/>
          <w:szCs w:val="32"/>
          <w:lang w:val="en"/>
        </w:rPr>
        <w:t>2.</w:t>
      </w:r>
      <w:r>
        <w:rPr>
          <w:rFonts w:hint="eastAsia" w:ascii="仿宋_GB2312" w:hAnsi="仿宋_GB2312" w:cs="仿宋_GB2312"/>
          <w:sz w:val="32"/>
          <w:szCs w:val="32"/>
        </w:rPr>
        <w:t>负责聘请独立第三方机构，开展绿色企业的评价认定工作；</w:t>
      </w:r>
    </w:p>
    <w:p>
      <w:pPr>
        <w:spacing w:line="580" w:lineRule="exact"/>
        <w:ind w:firstLine="640"/>
        <w:rPr>
          <w:rFonts w:ascii="仿宋_GB2312" w:hAnsi="仿宋_GB2312" w:cs="仿宋_GB2312"/>
          <w:sz w:val="32"/>
          <w:szCs w:val="32"/>
        </w:rPr>
      </w:pPr>
      <w:r>
        <w:rPr>
          <w:rFonts w:hint="eastAsia" w:ascii="仿宋_GB2312" w:hAnsi="仿宋_GB2312" w:cs="仿宋_GB2312"/>
          <w:sz w:val="32"/>
          <w:szCs w:val="32"/>
          <w:lang w:val="en"/>
        </w:rPr>
        <w:t>3.</w:t>
      </w:r>
      <w:r>
        <w:rPr>
          <w:rFonts w:hint="eastAsia" w:ascii="仿宋_GB2312" w:hAnsi="仿宋_GB2312" w:cs="仿宋_GB2312"/>
          <w:sz w:val="32"/>
          <w:szCs w:val="32"/>
        </w:rPr>
        <w:t>负责对申报企业评审工作档案进行管理，并受理查询事务；</w:t>
      </w:r>
    </w:p>
    <w:p>
      <w:pPr>
        <w:spacing w:line="580" w:lineRule="exact"/>
        <w:ind w:firstLine="640"/>
        <w:rPr>
          <w:rFonts w:ascii="仿宋_GB2312" w:hAnsi="仿宋_GB2312" w:cs="仿宋_GB2312"/>
          <w:sz w:val="32"/>
          <w:szCs w:val="32"/>
        </w:rPr>
      </w:pPr>
      <w:r>
        <w:rPr>
          <w:rFonts w:hint="eastAsia" w:ascii="仿宋_GB2312" w:hAnsi="仿宋_GB2312" w:cs="仿宋_GB2312"/>
          <w:sz w:val="32"/>
          <w:szCs w:val="32"/>
          <w:lang w:val="en"/>
        </w:rPr>
        <w:t>4.</w:t>
      </w:r>
      <w:r>
        <w:rPr>
          <w:rFonts w:hint="eastAsia" w:ascii="仿宋_GB2312" w:hAnsi="仿宋_GB2312" w:cs="仿宋_GB2312"/>
          <w:sz w:val="32"/>
          <w:szCs w:val="32"/>
        </w:rPr>
        <w:t>负责及时公布绿色企业评价认定结果；</w:t>
      </w:r>
    </w:p>
    <w:p>
      <w:pPr>
        <w:spacing w:line="580" w:lineRule="exact"/>
        <w:ind w:firstLine="640"/>
        <w:rPr>
          <w:rFonts w:ascii="仿宋_GB2312" w:hAnsi="仿宋_GB2312" w:cs="仿宋_GB2312"/>
          <w:sz w:val="32"/>
          <w:szCs w:val="32"/>
        </w:rPr>
      </w:pPr>
      <w:r>
        <w:rPr>
          <w:rFonts w:hint="eastAsia" w:ascii="仿宋_GB2312" w:hAnsi="仿宋_GB2312" w:cs="仿宋_GB2312"/>
          <w:sz w:val="32"/>
          <w:szCs w:val="32"/>
          <w:lang w:val="en"/>
        </w:rPr>
        <w:t>5.</w:t>
      </w:r>
      <w:r>
        <w:rPr>
          <w:rFonts w:hint="eastAsia" w:ascii="仿宋_GB2312" w:hAnsi="仿宋_GB2312" w:cs="仿宋_GB2312"/>
          <w:sz w:val="32"/>
          <w:szCs w:val="32"/>
        </w:rPr>
        <w:t>负责绿色企业认定的日常管理工作；</w:t>
      </w:r>
    </w:p>
    <w:p>
      <w:pPr>
        <w:spacing w:line="580" w:lineRule="exact"/>
        <w:ind w:firstLine="640"/>
        <w:rPr>
          <w:rFonts w:ascii="仿宋_GB2312" w:hAnsi="仿宋_GB2312" w:cs="仿宋_GB2312"/>
          <w:sz w:val="32"/>
          <w:szCs w:val="32"/>
        </w:rPr>
      </w:pPr>
      <w:r>
        <w:rPr>
          <w:rFonts w:hint="eastAsia" w:ascii="仿宋_GB2312" w:hAnsi="仿宋_GB2312" w:cs="仿宋_GB2312"/>
          <w:sz w:val="32"/>
          <w:szCs w:val="32"/>
          <w:lang w:val="en"/>
        </w:rPr>
        <w:t>6.</w:t>
      </w:r>
      <w:r>
        <w:rPr>
          <w:rFonts w:hint="eastAsia" w:ascii="仿宋_GB2312" w:hAnsi="仿宋_GB2312" w:cs="仿宋_GB2312"/>
          <w:sz w:val="32"/>
          <w:szCs w:val="32"/>
        </w:rPr>
        <w:t>其他相关事项。</w:t>
      </w:r>
    </w:p>
    <w:p>
      <w:pPr>
        <w:pStyle w:val="3"/>
        <w:spacing w:line="580" w:lineRule="exact"/>
        <w:ind w:firstLine="643" w:firstLineChars="200"/>
        <w:rPr>
          <w:rFonts w:ascii="宋体" w:hAnsi="宋体" w:eastAsia="楷体_GB2312"/>
          <w:sz w:val="32"/>
        </w:rPr>
      </w:pPr>
      <w:bookmarkStart w:id="10" w:name="_Toc73953349"/>
      <w:r>
        <w:rPr>
          <w:rFonts w:hint="eastAsia" w:ascii="宋体" w:hAnsi="宋体" w:eastAsia="楷体_GB2312"/>
          <w:sz w:val="32"/>
          <w:lang w:val="en"/>
        </w:rPr>
        <w:t>（二）</w:t>
      </w:r>
      <w:r>
        <w:rPr>
          <w:rFonts w:hint="eastAsia" w:ascii="宋体" w:hAnsi="宋体" w:eastAsia="楷体_GB2312"/>
          <w:sz w:val="32"/>
        </w:rPr>
        <w:t>辖区内金融机构</w:t>
      </w:r>
      <w:bookmarkEnd w:id="10"/>
    </w:p>
    <w:p>
      <w:pPr>
        <w:spacing w:line="580" w:lineRule="exact"/>
        <w:ind w:firstLine="640"/>
        <w:rPr>
          <w:rFonts w:ascii="宋体" w:hAnsi="宋体"/>
          <w:sz w:val="32"/>
          <w:szCs w:val="32"/>
        </w:rPr>
      </w:pPr>
      <w:r>
        <w:rPr>
          <w:rFonts w:hint="eastAsia" w:ascii="仿宋_GB2312" w:hAnsi="仿宋_GB2312" w:cs="仿宋_GB2312"/>
          <w:sz w:val="32"/>
          <w:szCs w:val="32"/>
          <w:lang w:val="en"/>
        </w:rPr>
        <w:t>1.</w:t>
      </w:r>
      <w:r>
        <w:rPr>
          <w:rFonts w:hint="eastAsia" w:ascii="宋体" w:hAnsi="宋体"/>
          <w:sz w:val="32"/>
          <w:szCs w:val="32"/>
        </w:rPr>
        <w:t>负责绿色企业的申报、协调工作；</w:t>
      </w:r>
    </w:p>
    <w:p>
      <w:pPr>
        <w:spacing w:line="580" w:lineRule="exact"/>
        <w:ind w:firstLine="640"/>
        <w:rPr>
          <w:rFonts w:ascii="宋体" w:hAnsi="宋体"/>
          <w:sz w:val="32"/>
          <w:szCs w:val="32"/>
        </w:rPr>
      </w:pPr>
      <w:r>
        <w:rPr>
          <w:rFonts w:hint="eastAsia" w:ascii="仿宋_GB2312" w:hAnsi="仿宋_GB2312" w:cs="仿宋_GB2312"/>
          <w:sz w:val="32"/>
          <w:szCs w:val="32"/>
          <w:lang w:val="en"/>
        </w:rPr>
        <w:t>2.</w:t>
      </w:r>
      <w:r>
        <w:rPr>
          <w:rFonts w:hint="eastAsia" w:ascii="宋体" w:hAnsi="宋体"/>
          <w:sz w:val="32"/>
          <w:szCs w:val="32"/>
        </w:rPr>
        <w:t>负责协助符合要求的企业进行申报工作；</w:t>
      </w:r>
    </w:p>
    <w:p>
      <w:pPr>
        <w:spacing w:line="580" w:lineRule="exact"/>
        <w:ind w:firstLine="640"/>
        <w:rPr>
          <w:rFonts w:ascii="宋体" w:hAnsi="宋体"/>
          <w:sz w:val="32"/>
          <w:szCs w:val="32"/>
        </w:rPr>
      </w:pPr>
      <w:r>
        <w:rPr>
          <w:rFonts w:hint="eastAsia" w:ascii="仿宋_GB2312" w:hAnsi="仿宋_GB2312" w:cs="仿宋_GB2312"/>
          <w:sz w:val="32"/>
          <w:szCs w:val="32"/>
          <w:lang w:val="en"/>
        </w:rPr>
        <w:t>3.</w:t>
      </w:r>
      <w:r>
        <w:rPr>
          <w:rFonts w:hint="eastAsia" w:ascii="宋体" w:hAnsi="宋体"/>
          <w:sz w:val="32"/>
          <w:szCs w:val="32"/>
        </w:rPr>
        <w:t>负责动员符合本评价办法相关要求的信贷客户积极申报</w:t>
      </w:r>
      <w:bookmarkStart w:id="11" w:name="_Toc73953350"/>
      <w:r>
        <w:rPr>
          <w:rFonts w:hint="eastAsia" w:ascii="宋体" w:hAnsi="宋体"/>
          <w:sz w:val="32"/>
          <w:szCs w:val="32"/>
        </w:rPr>
        <w:t>。</w:t>
      </w:r>
    </w:p>
    <w:p>
      <w:pPr>
        <w:pStyle w:val="3"/>
        <w:spacing w:line="580" w:lineRule="exact"/>
        <w:ind w:firstLine="643" w:firstLineChars="200"/>
        <w:rPr>
          <w:rFonts w:ascii="宋体" w:hAnsi="宋体" w:eastAsia="楷体_GB2312"/>
          <w:sz w:val="32"/>
        </w:rPr>
      </w:pPr>
      <w:r>
        <w:rPr>
          <w:rFonts w:hint="eastAsia" w:ascii="宋体" w:hAnsi="宋体" w:eastAsia="楷体_GB2312"/>
          <w:sz w:val="32"/>
          <w:lang w:val="en"/>
        </w:rPr>
        <w:t>（三）</w:t>
      </w:r>
      <w:r>
        <w:rPr>
          <w:rFonts w:hint="eastAsia" w:ascii="宋体" w:hAnsi="宋体" w:eastAsia="楷体_GB2312"/>
          <w:sz w:val="32"/>
        </w:rPr>
        <w:t>独立第三方机构</w:t>
      </w:r>
    </w:p>
    <w:p>
      <w:pPr>
        <w:spacing w:line="580" w:lineRule="exact"/>
        <w:ind w:firstLine="640"/>
        <w:rPr>
          <w:rFonts w:ascii="宋体" w:hAnsi="宋体"/>
          <w:sz w:val="32"/>
          <w:szCs w:val="32"/>
        </w:rPr>
      </w:pPr>
      <w:r>
        <w:rPr>
          <w:rFonts w:hint="eastAsia" w:ascii="宋体" w:hAnsi="宋体"/>
          <w:sz w:val="32"/>
          <w:szCs w:val="32"/>
        </w:rPr>
        <w:t>负责绿色企业认定评价工作，并对评价认定结果负责。</w:t>
      </w:r>
    </w:p>
    <w:p>
      <w:pPr>
        <w:pStyle w:val="3"/>
        <w:spacing w:line="580" w:lineRule="exact"/>
        <w:ind w:firstLine="643" w:firstLineChars="200"/>
        <w:rPr>
          <w:rFonts w:ascii="宋体" w:hAnsi="宋体" w:eastAsia="楷体_GB2312"/>
          <w:sz w:val="32"/>
        </w:rPr>
      </w:pPr>
      <w:r>
        <w:rPr>
          <w:rFonts w:hint="eastAsia" w:ascii="宋体" w:hAnsi="宋体" w:eastAsia="楷体_GB2312"/>
          <w:sz w:val="32"/>
        </w:rPr>
        <w:t>（四）参评企业</w:t>
      </w:r>
    </w:p>
    <w:p>
      <w:pPr>
        <w:spacing w:line="580" w:lineRule="exact"/>
        <w:ind w:firstLine="640"/>
        <w:rPr>
          <w:rFonts w:ascii="宋体" w:hAnsi="宋体"/>
          <w:sz w:val="32"/>
          <w:szCs w:val="32"/>
        </w:rPr>
      </w:pPr>
      <w:r>
        <w:rPr>
          <w:rFonts w:hint="eastAsia" w:ascii="仿宋_GB2312" w:hAnsi="仿宋_GB2312" w:cs="仿宋_GB2312"/>
          <w:sz w:val="32"/>
          <w:szCs w:val="32"/>
          <w:lang w:val="en"/>
        </w:rPr>
        <w:t>1.</w:t>
      </w:r>
      <w:r>
        <w:rPr>
          <w:rFonts w:hint="eastAsia" w:ascii="宋体" w:hAnsi="宋体"/>
          <w:sz w:val="32"/>
          <w:szCs w:val="32"/>
        </w:rPr>
        <w:t>按照相关要求，在辖区内金融机构的指导下，及时、准确通过“三明市绿色认证服务平台”提交相关资料，并对资料的真实性负责；</w:t>
      </w:r>
    </w:p>
    <w:p>
      <w:pPr>
        <w:spacing w:line="580" w:lineRule="exact"/>
        <w:ind w:firstLine="640"/>
        <w:rPr>
          <w:rFonts w:ascii="宋体" w:hAnsi="宋体"/>
          <w:sz w:val="32"/>
          <w:szCs w:val="32"/>
        </w:rPr>
      </w:pPr>
      <w:r>
        <w:rPr>
          <w:rFonts w:hint="eastAsia" w:ascii="仿宋_GB2312" w:hAnsi="仿宋_GB2312" w:cs="仿宋_GB2312"/>
          <w:sz w:val="32"/>
          <w:szCs w:val="32"/>
          <w:lang w:val="en"/>
        </w:rPr>
        <w:t>2.</w:t>
      </w:r>
      <w:r>
        <w:rPr>
          <w:rFonts w:hint="eastAsia" w:ascii="宋体" w:hAnsi="宋体"/>
          <w:sz w:val="32"/>
          <w:szCs w:val="32"/>
        </w:rPr>
        <w:t>接受三明市地方金融监督管理局的日常监督管理，对不符合本认定办法的事项及时进行上报。</w:t>
      </w:r>
    </w:p>
    <w:p>
      <w:pPr>
        <w:pStyle w:val="2"/>
        <w:spacing w:before="72" w:beforeLines="0" w:line="580" w:lineRule="exact"/>
        <w:ind w:firstLine="640" w:firstLineChars="200"/>
        <w:rPr>
          <w:rFonts w:ascii="宋体" w:hAnsi="宋体" w:eastAsia="黑体"/>
          <w:b w:val="0"/>
          <w:szCs w:val="32"/>
        </w:rPr>
      </w:pPr>
      <w:r>
        <w:rPr>
          <w:rFonts w:hint="eastAsia" w:ascii="宋体" w:hAnsi="宋体" w:eastAsia="黑体"/>
          <w:b w:val="0"/>
          <w:szCs w:val="32"/>
        </w:rPr>
        <w:t>四、评价认定管理</w:t>
      </w:r>
    </w:p>
    <w:p>
      <w:pPr>
        <w:pStyle w:val="3"/>
        <w:spacing w:line="580" w:lineRule="exact"/>
        <w:ind w:firstLine="643" w:firstLineChars="200"/>
        <w:rPr>
          <w:rFonts w:ascii="宋体" w:hAnsi="宋体" w:eastAsia="楷体_GB2312"/>
          <w:sz w:val="32"/>
        </w:rPr>
      </w:pPr>
      <w:r>
        <w:rPr>
          <w:rFonts w:hint="eastAsia" w:ascii="宋体" w:hAnsi="宋体" w:eastAsia="楷体_GB2312"/>
          <w:sz w:val="32"/>
        </w:rPr>
        <w:t>（一）申报资料</w:t>
      </w:r>
    </w:p>
    <w:p>
      <w:pPr>
        <w:spacing w:line="580" w:lineRule="exact"/>
        <w:ind w:firstLine="640"/>
        <w:rPr>
          <w:rFonts w:ascii="宋体" w:hAnsi="宋体"/>
          <w:sz w:val="32"/>
          <w:szCs w:val="32"/>
        </w:rPr>
      </w:pPr>
      <w:r>
        <w:rPr>
          <w:rFonts w:hint="eastAsia" w:ascii="宋体" w:hAnsi="宋体"/>
          <w:sz w:val="32"/>
          <w:szCs w:val="32"/>
        </w:rPr>
        <w:t>包括但不限于：</w:t>
      </w:r>
    </w:p>
    <w:p>
      <w:pPr>
        <w:spacing w:line="580" w:lineRule="exact"/>
        <w:ind w:firstLine="640"/>
        <w:rPr>
          <w:rFonts w:ascii="宋体" w:hAnsi="宋体"/>
          <w:sz w:val="32"/>
          <w:szCs w:val="32"/>
        </w:rPr>
      </w:pPr>
      <w:r>
        <w:rPr>
          <w:rFonts w:hint="eastAsia" w:ascii="仿宋_GB2312" w:hAnsi="仿宋_GB2312" w:cs="仿宋_GB2312"/>
          <w:sz w:val="32"/>
          <w:szCs w:val="32"/>
          <w:lang w:val="en"/>
        </w:rPr>
        <w:t>1.</w:t>
      </w:r>
      <w:r>
        <w:rPr>
          <w:rFonts w:hint="eastAsia" w:ascii="宋体" w:hAnsi="宋体"/>
          <w:sz w:val="32"/>
          <w:szCs w:val="32"/>
        </w:rPr>
        <w:t>三明市绿色企业认定申请表；</w:t>
      </w:r>
    </w:p>
    <w:p>
      <w:pPr>
        <w:spacing w:line="580" w:lineRule="exact"/>
        <w:ind w:firstLine="640"/>
        <w:rPr>
          <w:rFonts w:ascii="宋体" w:hAnsi="宋体"/>
          <w:sz w:val="32"/>
          <w:szCs w:val="32"/>
        </w:rPr>
      </w:pPr>
      <w:r>
        <w:rPr>
          <w:rFonts w:hint="eastAsia" w:ascii="仿宋_GB2312" w:hAnsi="仿宋_GB2312" w:cs="仿宋_GB2312"/>
          <w:sz w:val="32"/>
          <w:szCs w:val="32"/>
          <w:lang w:val="en"/>
        </w:rPr>
        <w:t>2.</w:t>
      </w:r>
      <w:r>
        <w:rPr>
          <w:rFonts w:hint="eastAsia" w:ascii="宋体" w:hAnsi="宋体"/>
          <w:sz w:val="32"/>
          <w:szCs w:val="32"/>
        </w:rPr>
        <w:t>企业上年度审计报告；</w:t>
      </w:r>
    </w:p>
    <w:p>
      <w:pPr>
        <w:spacing w:line="580" w:lineRule="exact"/>
        <w:ind w:firstLine="640"/>
        <w:rPr>
          <w:rFonts w:ascii="宋体" w:hAnsi="宋体"/>
          <w:sz w:val="32"/>
          <w:szCs w:val="32"/>
        </w:rPr>
      </w:pPr>
      <w:r>
        <w:rPr>
          <w:rFonts w:hint="eastAsia" w:ascii="仿宋_GB2312" w:hAnsi="仿宋_GB2312" w:cs="仿宋_GB2312"/>
          <w:sz w:val="32"/>
          <w:szCs w:val="32"/>
          <w:lang w:val="en"/>
        </w:rPr>
        <w:t>3.</w:t>
      </w:r>
      <w:r>
        <w:rPr>
          <w:rFonts w:hint="eastAsia" w:ascii="宋体" w:hAnsi="宋体"/>
          <w:sz w:val="32"/>
          <w:szCs w:val="32"/>
        </w:rPr>
        <w:t>企业主要产品及主营业务说明；</w:t>
      </w:r>
    </w:p>
    <w:p>
      <w:pPr>
        <w:spacing w:line="580" w:lineRule="exact"/>
        <w:ind w:firstLine="640"/>
        <w:rPr>
          <w:rFonts w:ascii="宋体" w:hAnsi="宋体"/>
          <w:sz w:val="32"/>
          <w:szCs w:val="32"/>
        </w:rPr>
      </w:pPr>
      <w:r>
        <w:rPr>
          <w:rFonts w:hint="eastAsia" w:ascii="仿宋_GB2312" w:hAnsi="仿宋_GB2312" w:cs="仿宋_GB2312"/>
          <w:sz w:val="32"/>
          <w:szCs w:val="32"/>
          <w:lang w:val="en"/>
        </w:rPr>
        <w:t>4.</w:t>
      </w:r>
      <w:r>
        <w:rPr>
          <w:rFonts w:hint="eastAsia" w:ascii="宋体" w:hAnsi="宋体"/>
          <w:sz w:val="32"/>
          <w:szCs w:val="32"/>
        </w:rPr>
        <w:t>安全生产应急预案、生产管理制度（如有）；</w:t>
      </w:r>
    </w:p>
    <w:p>
      <w:pPr>
        <w:spacing w:line="580" w:lineRule="exact"/>
        <w:ind w:firstLine="640"/>
        <w:rPr>
          <w:rFonts w:ascii="宋体" w:hAnsi="宋体"/>
          <w:sz w:val="32"/>
          <w:szCs w:val="32"/>
        </w:rPr>
      </w:pPr>
      <w:r>
        <w:rPr>
          <w:rFonts w:hint="eastAsia" w:ascii="仿宋_GB2312" w:hAnsi="仿宋_GB2312" w:cs="仿宋_GB2312"/>
          <w:sz w:val="32"/>
          <w:szCs w:val="32"/>
          <w:lang w:val="en"/>
        </w:rPr>
        <w:t>5.</w:t>
      </w:r>
      <w:r>
        <w:rPr>
          <w:rFonts w:hint="eastAsia" w:ascii="宋体" w:hAnsi="宋体"/>
          <w:sz w:val="32"/>
          <w:szCs w:val="32"/>
        </w:rPr>
        <w:t>污水纳管排放协议（如有）；</w:t>
      </w:r>
    </w:p>
    <w:p>
      <w:pPr>
        <w:spacing w:line="580" w:lineRule="exact"/>
        <w:ind w:firstLine="640"/>
        <w:rPr>
          <w:rFonts w:ascii="宋体" w:hAnsi="宋体"/>
          <w:sz w:val="32"/>
          <w:szCs w:val="32"/>
        </w:rPr>
      </w:pPr>
      <w:r>
        <w:rPr>
          <w:rFonts w:hint="eastAsia" w:ascii="仿宋_GB2312" w:hAnsi="仿宋_GB2312" w:cs="仿宋_GB2312"/>
          <w:sz w:val="32"/>
          <w:szCs w:val="32"/>
          <w:lang w:val="en"/>
        </w:rPr>
        <w:t>6.</w:t>
      </w:r>
      <w:r>
        <w:rPr>
          <w:rFonts w:hint="eastAsia" w:ascii="宋体" w:hAnsi="宋体"/>
          <w:sz w:val="32"/>
          <w:szCs w:val="32"/>
        </w:rPr>
        <w:t>建设项目环评报告及批复、竣工环境保护验收报告或建设项目环境影响登记表（如有）；</w:t>
      </w:r>
    </w:p>
    <w:p>
      <w:pPr>
        <w:spacing w:line="580" w:lineRule="exact"/>
        <w:ind w:firstLine="640"/>
        <w:rPr>
          <w:rFonts w:ascii="宋体" w:hAnsi="宋体"/>
          <w:sz w:val="32"/>
          <w:szCs w:val="32"/>
        </w:rPr>
      </w:pPr>
      <w:r>
        <w:rPr>
          <w:rFonts w:hint="eastAsia" w:ascii="仿宋_GB2312" w:hAnsi="仿宋_GB2312" w:cs="仿宋_GB2312"/>
          <w:sz w:val="32"/>
          <w:szCs w:val="32"/>
          <w:lang w:val="en"/>
        </w:rPr>
        <w:t>7.</w:t>
      </w:r>
      <w:r>
        <w:rPr>
          <w:rFonts w:hint="eastAsia" w:ascii="宋体" w:hAnsi="宋体"/>
          <w:sz w:val="32"/>
          <w:szCs w:val="32"/>
        </w:rPr>
        <w:t>企业排污许可证及排污许可证执行报告、自行监测数据（如有）；</w:t>
      </w:r>
    </w:p>
    <w:p>
      <w:pPr>
        <w:spacing w:line="580" w:lineRule="exact"/>
        <w:ind w:firstLine="640"/>
        <w:rPr>
          <w:rFonts w:ascii="宋体" w:hAnsi="宋体"/>
          <w:sz w:val="32"/>
          <w:szCs w:val="32"/>
        </w:rPr>
      </w:pPr>
      <w:r>
        <w:rPr>
          <w:rFonts w:hint="eastAsia" w:ascii="仿宋_GB2312" w:hAnsi="仿宋_GB2312" w:cs="仿宋_GB2312"/>
          <w:sz w:val="32"/>
          <w:szCs w:val="32"/>
          <w:lang w:val="en"/>
        </w:rPr>
        <w:t>8.</w:t>
      </w:r>
      <w:r>
        <w:rPr>
          <w:rFonts w:hint="eastAsia" w:ascii="宋体" w:hAnsi="宋体"/>
          <w:sz w:val="32"/>
          <w:szCs w:val="32"/>
        </w:rPr>
        <w:t>全国森林康养基地、森林疗养基地、福建省森林康养基地、绿色工厂、绿色供应链等证书复印件（如有）；</w:t>
      </w:r>
    </w:p>
    <w:p>
      <w:pPr>
        <w:spacing w:line="580" w:lineRule="exact"/>
        <w:ind w:firstLine="640"/>
        <w:rPr>
          <w:rFonts w:ascii="宋体" w:hAnsi="宋体"/>
          <w:sz w:val="32"/>
          <w:szCs w:val="32"/>
        </w:rPr>
      </w:pPr>
      <w:r>
        <w:rPr>
          <w:rFonts w:hint="eastAsia" w:ascii="仿宋_GB2312" w:hAnsi="仿宋_GB2312" w:cs="仿宋_GB2312"/>
          <w:sz w:val="32"/>
          <w:szCs w:val="32"/>
          <w:lang w:val="en"/>
        </w:rPr>
        <w:t>9.</w:t>
      </w:r>
      <w:r>
        <w:rPr>
          <w:rFonts w:hint="eastAsia" w:ascii="宋体" w:hAnsi="宋体"/>
          <w:sz w:val="32"/>
          <w:szCs w:val="32"/>
        </w:rPr>
        <w:t>企业其他相关佐证材料（如有）。</w:t>
      </w:r>
    </w:p>
    <w:p>
      <w:pPr>
        <w:spacing w:line="580" w:lineRule="exact"/>
        <w:ind w:firstLine="643"/>
        <w:rPr>
          <w:rFonts w:ascii="楷体_GB2312" w:hAnsi="楷体_GB2312" w:eastAsia="楷体_GB2312" w:cs="楷体_GB2312"/>
          <w:b/>
          <w:sz w:val="32"/>
          <w:szCs w:val="32"/>
        </w:rPr>
      </w:pPr>
      <w:r>
        <w:rPr>
          <w:rFonts w:hint="eastAsia" w:ascii="楷体_GB2312" w:hAnsi="楷体_GB2312" w:eastAsia="楷体_GB2312" w:cs="楷体_GB2312"/>
          <w:b/>
          <w:sz w:val="32"/>
          <w:szCs w:val="32"/>
        </w:rPr>
        <w:t>（二）名单收集</w:t>
      </w:r>
    </w:p>
    <w:p>
      <w:pPr>
        <w:spacing w:line="580" w:lineRule="exact"/>
        <w:ind w:firstLine="640"/>
        <w:rPr>
          <w:rFonts w:ascii="宋体" w:hAnsi="宋体" w:cs="黑体"/>
          <w:sz w:val="32"/>
          <w:szCs w:val="32"/>
        </w:rPr>
      </w:pPr>
      <w:r>
        <w:rPr>
          <w:rFonts w:hint="eastAsia" w:ascii="仿宋_GB2312" w:hAnsi="仿宋_GB2312" w:cs="仿宋_GB2312"/>
          <w:sz w:val="32"/>
          <w:szCs w:val="32"/>
          <w:lang w:val="en"/>
        </w:rPr>
        <w:t>1.</w:t>
      </w:r>
      <w:r>
        <w:rPr>
          <w:rFonts w:hint="eastAsia" w:ascii="宋体" w:hAnsi="宋体"/>
          <w:sz w:val="32"/>
          <w:szCs w:val="32"/>
        </w:rPr>
        <w:t>符合本办法规定的，可直接向辖区内金融机构申请，并由辖区金融机构协助企业通过“三明市绿色认证服务平台”提交相关资料；</w:t>
      </w:r>
    </w:p>
    <w:p>
      <w:pPr>
        <w:spacing w:line="580" w:lineRule="exact"/>
        <w:ind w:firstLine="640"/>
        <w:rPr>
          <w:rFonts w:ascii="宋体" w:hAnsi="宋体"/>
          <w:sz w:val="32"/>
          <w:szCs w:val="32"/>
        </w:rPr>
      </w:pPr>
      <w:r>
        <w:rPr>
          <w:rFonts w:hint="eastAsia" w:ascii="仿宋_GB2312" w:hAnsi="仿宋_GB2312" w:cs="仿宋_GB2312"/>
          <w:sz w:val="32"/>
          <w:szCs w:val="32"/>
          <w:lang w:val="en"/>
        </w:rPr>
        <w:t>2.</w:t>
      </w:r>
      <w:r>
        <w:rPr>
          <w:rFonts w:hint="eastAsia" w:ascii="宋体" w:hAnsi="宋体"/>
          <w:sz w:val="32"/>
          <w:szCs w:val="32"/>
        </w:rPr>
        <w:t>各县（市、区）工信、商务、农业农村、文化旅游等行业主分别收集相关领域符合条件的企业名单，推荐给各县（市、区）金融办，由各县（市、区）金融办通知辖区内金融机构协助企业通过“三明市绿色认证服务平台”提交相关资料，并将名单汇总上报三明市地方金融监督管理局。</w:t>
      </w:r>
    </w:p>
    <w:p>
      <w:pPr>
        <w:spacing w:line="580" w:lineRule="exact"/>
        <w:ind w:firstLine="643"/>
        <w:rPr>
          <w:rFonts w:ascii="楷体_GB2312" w:hAnsi="楷体_GB2312" w:eastAsia="楷体_GB2312" w:cs="楷体_GB2312"/>
          <w:b/>
          <w:sz w:val="32"/>
          <w:szCs w:val="32"/>
        </w:rPr>
      </w:pPr>
      <w:r>
        <w:rPr>
          <w:rFonts w:hint="eastAsia" w:ascii="楷体_GB2312" w:hAnsi="楷体_GB2312" w:eastAsia="楷体_GB2312" w:cs="楷体_GB2312"/>
          <w:b/>
          <w:sz w:val="32"/>
          <w:szCs w:val="32"/>
        </w:rPr>
        <w:t>（三）评价认定</w:t>
      </w:r>
    </w:p>
    <w:p>
      <w:pPr>
        <w:spacing w:line="580" w:lineRule="exact"/>
        <w:ind w:firstLine="640"/>
        <w:rPr>
          <w:rFonts w:ascii="宋体" w:hAnsi="宋体" w:cs="黑体"/>
          <w:sz w:val="32"/>
          <w:szCs w:val="32"/>
        </w:rPr>
      </w:pPr>
      <w:r>
        <w:rPr>
          <w:rFonts w:hint="eastAsia" w:ascii="宋体" w:hAnsi="宋体"/>
          <w:sz w:val="32"/>
          <w:szCs w:val="32"/>
        </w:rPr>
        <w:t>绿色企业认定评价工作由第三方机构承担，依据企业实际情况及本评价认定办法进行审核。</w:t>
      </w:r>
    </w:p>
    <w:p>
      <w:pPr>
        <w:spacing w:line="580" w:lineRule="exact"/>
        <w:ind w:firstLine="643"/>
        <w:rPr>
          <w:rFonts w:ascii="楷体_GB2312" w:hAnsi="楷体_GB2312" w:eastAsia="楷体_GB2312" w:cs="楷体_GB2312"/>
          <w:b/>
          <w:sz w:val="32"/>
          <w:szCs w:val="32"/>
        </w:rPr>
      </w:pPr>
      <w:r>
        <w:rPr>
          <w:rFonts w:hint="eastAsia" w:ascii="楷体_GB2312" w:hAnsi="楷体_GB2312" w:eastAsia="楷体_GB2312" w:cs="楷体_GB2312"/>
          <w:b/>
          <w:sz w:val="32"/>
          <w:szCs w:val="32"/>
        </w:rPr>
        <w:t>（四）公示</w:t>
      </w:r>
    </w:p>
    <w:p>
      <w:pPr>
        <w:spacing w:line="580" w:lineRule="exact"/>
        <w:ind w:firstLine="640"/>
        <w:rPr>
          <w:rFonts w:ascii="宋体" w:hAnsi="宋体" w:cs="黑体"/>
          <w:sz w:val="32"/>
          <w:szCs w:val="32"/>
        </w:rPr>
      </w:pPr>
      <w:r>
        <w:rPr>
          <w:rFonts w:hint="eastAsia" w:ascii="宋体" w:hAnsi="宋体"/>
          <w:sz w:val="32"/>
          <w:szCs w:val="32"/>
        </w:rPr>
        <w:t>三明市地方金融监督管理局及时公布绿色企业评价认定结果，对拟认定绿色企业清单在省金服云平台上公示10个工作日。公示期间，对评定结果有异议的，可提供申诉材料；5个工作日内，由三明市地方金融监督管理局对异议做出决定处理。</w:t>
      </w:r>
    </w:p>
    <w:p>
      <w:pPr>
        <w:spacing w:line="580" w:lineRule="exact"/>
        <w:ind w:firstLine="643"/>
        <w:rPr>
          <w:rFonts w:ascii="楷体_GB2312" w:hAnsi="楷体_GB2312" w:eastAsia="楷体_GB2312" w:cs="楷体_GB2312"/>
          <w:b/>
          <w:sz w:val="32"/>
          <w:szCs w:val="32"/>
        </w:rPr>
      </w:pPr>
      <w:r>
        <w:rPr>
          <w:rFonts w:hint="eastAsia" w:ascii="楷体_GB2312" w:hAnsi="楷体_GB2312" w:eastAsia="楷体_GB2312" w:cs="楷体_GB2312"/>
          <w:b/>
          <w:sz w:val="32"/>
          <w:szCs w:val="32"/>
        </w:rPr>
        <w:t>（五）入库管理</w:t>
      </w:r>
    </w:p>
    <w:p>
      <w:pPr>
        <w:spacing w:line="580" w:lineRule="exact"/>
        <w:ind w:firstLine="640"/>
        <w:rPr>
          <w:rFonts w:ascii="宋体" w:hAnsi="宋体" w:cs="黑体"/>
          <w:sz w:val="32"/>
          <w:szCs w:val="32"/>
        </w:rPr>
      </w:pPr>
      <w:r>
        <w:rPr>
          <w:rFonts w:hint="eastAsia" w:ascii="仿宋_GB2312" w:hAnsi="仿宋_GB2312" w:cs="仿宋_GB2312"/>
          <w:sz w:val="32"/>
          <w:szCs w:val="32"/>
          <w:lang w:val="en"/>
        </w:rPr>
        <w:t>1.</w:t>
      </w:r>
      <w:r>
        <w:rPr>
          <w:rFonts w:hint="eastAsia" w:ascii="宋体" w:hAnsi="宋体"/>
          <w:sz w:val="32"/>
          <w:szCs w:val="32"/>
        </w:rPr>
        <w:t>纳入“绿色企业库”的绿色企业有效期为三年。入库企业在有效期内，应以年度为单位更新审计报告、环保处罚信息，由第三方认证评价机构根据原申报材料及企业提交更新材料进行核查认证，三明市地方金融监督管理局根据核查认证结果，对不满足评价认定标准的企业予以剔除；</w:t>
      </w:r>
    </w:p>
    <w:p>
      <w:pPr>
        <w:spacing w:line="580" w:lineRule="exact"/>
        <w:ind w:firstLine="640"/>
        <w:rPr>
          <w:rFonts w:ascii="宋体" w:hAnsi="宋体"/>
          <w:sz w:val="32"/>
          <w:szCs w:val="32"/>
        </w:rPr>
      </w:pPr>
      <w:r>
        <w:rPr>
          <w:rFonts w:hint="eastAsia" w:ascii="仿宋_GB2312" w:hAnsi="仿宋_GB2312" w:cs="仿宋_GB2312"/>
          <w:sz w:val="32"/>
          <w:szCs w:val="32"/>
          <w:lang w:val="en"/>
        </w:rPr>
        <w:t>2.</w:t>
      </w:r>
      <w:r>
        <w:rPr>
          <w:rFonts w:hint="eastAsia" w:ascii="宋体" w:hAnsi="宋体"/>
          <w:sz w:val="32"/>
          <w:szCs w:val="32"/>
        </w:rPr>
        <w:t>在有效期满后需继续纳入“绿色企业库”的，由第三方认证评价机构根据原申报材料及企业提交补充的材料进行核查认证，三明市地方金融监督管理局根据核查认证结果，审查公示后继续将该企业纳入“绿色企业库”；</w:t>
      </w:r>
    </w:p>
    <w:p>
      <w:pPr>
        <w:spacing w:line="580" w:lineRule="exact"/>
        <w:ind w:firstLine="640"/>
        <w:rPr>
          <w:rFonts w:ascii="宋体" w:hAnsi="宋体"/>
          <w:sz w:val="32"/>
          <w:szCs w:val="32"/>
        </w:rPr>
      </w:pPr>
      <w:r>
        <w:rPr>
          <w:rFonts w:hint="eastAsia" w:ascii="仿宋_GB2312" w:hAnsi="仿宋_GB2312" w:cs="仿宋_GB2312"/>
          <w:sz w:val="32"/>
          <w:szCs w:val="32"/>
          <w:lang w:val="en"/>
        </w:rPr>
        <w:t>3.</w:t>
      </w:r>
      <w:r>
        <w:rPr>
          <w:rFonts w:hint="eastAsia" w:ascii="宋体" w:hAnsi="宋体"/>
          <w:sz w:val="32"/>
          <w:szCs w:val="32"/>
        </w:rPr>
        <w:t>入库企业在有效期内发生更名等调整的，企业应在15个工作日内及时向三明市地方金融监督管理局报备，企业发生分立、合并等重大重组事项的，新设立的公司和分立后的原企业应在15个工作日内重新申请认定; 分立后原企业仍保留的，原认定有效，无须重新认定。</w:t>
      </w:r>
    </w:p>
    <w:p>
      <w:pPr>
        <w:spacing w:line="580" w:lineRule="exact"/>
        <w:jc w:val="left"/>
        <w:rPr>
          <w:rFonts w:ascii="宋体" w:hAnsi="宋体"/>
          <w:sz w:val="32"/>
          <w:szCs w:val="32"/>
          <w:lang w:val="en"/>
        </w:rPr>
        <w:sectPr>
          <w:footerReference r:id="rId3" w:type="default"/>
          <w:footerReference r:id="rId4" w:type="even"/>
          <w:pgSz w:w="11906" w:h="16838"/>
          <w:pgMar w:top="1701" w:right="1588" w:bottom="1588" w:left="1588" w:header="851" w:footer="992" w:gutter="0"/>
          <w:cols w:space="720" w:num="1"/>
          <w:docGrid w:type="lines" w:linePitch="312" w:charSpace="0"/>
        </w:sectPr>
      </w:pPr>
    </w:p>
    <w:bookmarkEnd w:id="7"/>
    <w:bookmarkEnd w:id="11"/>
    <w:p>
      <w:pPr>
        <w:snapToGrid w:val="0"/>
        <w:jc w:val="left"/>
        <w:rPr>
          <w:rFonts w:ascii="方正小标宋简体" w:hAnsi="黑体" w:eastAsia="方正小标宋简体"/>
          <w:sz w:val="36"/>
          <w:szCs w:val="36"/>
        </w:rPr>
      </w:pPr>
      <w:r>
        <w:rPr>
          <w:rFonts w:hint="eastAsia" w:ascii="黑体" w:hAnsi="黑体" w:eastAsia="黑体"/>
          <w:sz w:val="32"/>
          <w:szCs w:val="32"/>
        </w:rPr>
        <w:t>附表１</w:t>
      </w:r>
      <w:r>
        <w:rPr>
          <w:rFonts w:ascii="黑体" w:hAnsi="黑体" w:eastAsia="黑体"/>
          <w:sz w:val="32"/>
          <w:szCs w:val="32"/>
        </w:rPr>
        <w:t xml:space="preserve"> </w:t>
      </w:r>
    </w:p>
    <w:p>
      <w:pPr>
        <w:snapToGrid w:val="0"/>
        <w:jc w:val="center"/>
        <w:rPr>
          <w:rFonts w:ascii="方正小标宋简体" w:hAnsi="宋体" w:eastAsia="方正小标宋简体"/>
          <w:sz w:val="36"/>
          <w:szCs w:val="36"/>
        </w:rPr>
      </w:pPr>
    </w:p>
    <w:p>
      <w:pPr>
        <w:snapToGrid w:val="0"/>
        <w:jc w:val="center"/>
        <w:rPr>
          <w:rFonts w:ascii="方正小标宋简体" w:hAnsi="宋体" w:eastAsia="方正小标宋简体"/>
          <w:sz w:val="36"/>
          <w:szCs w:val="36"/>
        </w:rPr>
      </w:pPr>
      <w:r>
        <w:rPr>
          <w:rFonts w:hint="eastAsia" w:ascii="方正小标宋简体" w:hAnsi="宋体" w:eastAsia="方正小标宋简体"/>
          <w:sz w:val="36"/>
          <w:szCs w:val="36"/>
        </w:rPr>
        <w:t>三明市绿色企业评价打分表</w:t>
      </w:r>
    </w:p>
    <w:tbl>
      <w:tblPr>
        <w:tblStyle w:val="7"/>
        <w:tblW w:w="1417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0"/>
        <w:gridCol w:w="1134"/>
        <w:gridCol w:w="2695"/>
        <w:gridCol w:w="708"/>
        <w:gridCol w:w="4680"/>
        <w:gridCol w:w="709"/>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blHeader/>
          <w:jc w:val="center"/>
        </w:trPr>
        <w:tc>
          <w:tcPr>
            <w:tcW w:w="1130" w:type="dxa"/>
            <w:vAlign w:val="center"/>
          </w:tcPr>
          <w:p>
            <w:pPr>
              <w:adjustRightInd w:val="0"/>
              <w:snapToGrid w:val="0"/>
              <w:spacing w:line="280" w:lineRule="exact"/>
              <w:jc w:val="center"/>
              <w:rPr>
                <w:rFonts w:ascii="宋体" w:hAnsi="宋体" w:eastAsia="宋体"/>
                <w:b/>
                <w:sz w:val="24"/>
              </w:rPr>
            </w:pPr>
            <w:r>
              <w:rPr>
                <w:rFonts w:hint="eastAsia" w:ascii="宋体" w:hAnsi="宋体" w:eastAsia="宋体"/>
                <w:b/>
                <w:bCs/>
                <w:sz w:val="24"/>
              </w:rPr>
              <w:t>一级指标</w:t>
            </w:r>
          </w:p>
        </w:tc>
        <w:tc>
          <w:tcPr>
            <w:tcW w:w="1134" w:type="dxa"/>
            <w:vAlign w:val="center"/>
          </w:tcPr>
          <w:p>
            <w:pPr>
              <w:adjustRightInd w:val="0"/>
              <w:snapToGrid w:val="0"/>
              <w:spacing w:line="280" w:lineRule="exact"/>
              <w:jc w:val="center"/>
              <w:rPr>
                <w:rFonts w:ascii="宋体" w:hAnsi="宋体" w:eastAsia="宋体"/>
                <w:b/>
                <w:sz w:val="24"/>
              </w:rPr>
            </w:pPr>
            <w:r>
              <w:rPr>
                <w:rFonts w:hint="eastAsia" w:ascii="宋体" w:hAnsi="宋体" w:eastAsia="宋体"/>
                <w:b/>
                <w:bCs/>
                <w:sz w:val="24"/>
              </w:rPr>
              <w:t>二级指标</w:t>
            </w:r>
          </w:p>
        </w:tc>
        <w:tc>
          <w:tcPr>
            <w:tcW w:w="2695" w:type="dxa"/>
            <w:vAlign w:val="center"/>
          </w:tcPr>
          <w:p>
            <w:pPr>
              <w:adjustRightInd w:val="0"/>
              <w:snapToGrid w:val="0"/>
              <w:spacing w:line="280" w:lineRule="exact"/>
              <w:jc w:val="center"/>
              <w:rPr>
                <w:rFonts w:ascii="宋体" w:hAnsi="宋体" w:eastAsia="宋体"/>
                <w:b/>
                <w:sz w:val="24"/>
              </w:rPr>
            </w:pPr>
            <w:r>
              <w:rPr>
                <w:rFonts w:hint="eastAsia" w:ascii="宋体" w:hAnsi="宋体" w:eastAsia="宋体"/>
                <w:b/>
                <w:bCs/>
                <w:sz w:val="24"/>
              </w:rPr>
              <w:t>指标定义</w:t>
            </w:r>
          </w:p>
        </w:tc>
        <w:tc>
          <w:tcPr>
            <w:tcW w:w="708" w:type="dxa"/>
            <w:vAlign w:val="center"/>
          </w:tcPr>
          <w:p>
            <w:pPr>
              <w:adjustRightInd w:val="0"/>
              <w:snapToGrid w:val="0"/>
              <w:spacing w:line="280" w:lineRule="exact"/>
              <w:jc w:val="center"/>
              <w:rPr>
                <w:rFonts w:ascii="宋体" w:hAnsi="宋体" w:eastAsia="宋体"/>
                <w:b/>
                <w:sz w:val="24"/>
              </w:rPr>
            </w:pPr>
            <w:r>
              <w:rPr>
                <w:rFonts w:hint="eastAsia" w:ascii="宋体" w:hAnsi="宋体" w:eastAsia="宋体"/>
                <w:b/>
                <w:bCs/>
                <w:sz w:val="24"/>
              </w:rPr>
              <w:t>分值</w:t>
            </w:r>
          </w:p>
        </w:tc>
        <w:tc>
          <w:tcPr>
            <w:tcW w:w="4680" w:type="dxa"/>
            <w:vAlign w:val="center"/>
          </w:tcPr>
          <w:p>
            <w:pPr>
              <w:adjustRightInd w:val="0"/>
              <w:snapToGrid w:val="0"/>
              <w:spacing w:line="280" w:lineRule="exact"/>
              <w:jc w:val="center"/>
              <w:rPr>
                <w:rFonts w:ascii="宋体" w:hAnsi="宋体" w:eastAsia="宋体"/>
                <w:b/>
                <w:sz w:val="24"/>
              </w:rPr>
            </w:pPr>
            <w:r>
              <w:rPr>
                <w:rFonts w:hint="eastAsia" w:ascii="宋体" w:hAnsi="宋体" w:eastAsia="宋体"/>
                <w:b/>
                <w:bCs/>
                <w:sz w:val="24"/>
              </w:rPr>
              <w:t>指标要求</w:t>
            </w:r>
          </w:p>
        </w:tc>
        <w:tc>
          <w:tcPr>
            <w:tcW w:w="709" w:type="dxa"/>
            <w:vAlign w:val="center"/>
          </w:tcPr>
          <w:p>
            <w:pPr>
              <w:adjustRightInd w:val="0"/>
              <w:snapToGrid w:val="0"/>
              <w:spacing w:line="280" w:lineRule="exact"/>
              <w:jc w:val="center"/>
              <w:rPr>
                <w:rFonts w:ascii="宋体" w:hAnsi="宋体" w:eastAsia="宋体"/>
                <w:b/>
                <w:sz w:val="24"/>
              </w:rPr>
            </w:pPr>
            <w:r>
              <w:rPr>
                <w:rFonts w:hint="eastAsia" w:ascii="宋体" w:hAnsi="宋体" w:eastAsia="宋体"/>
                <w:b/>
                <w:bCs/>
                <w:sz w:val="24"/>
              </w:rPr>
              <w:t>得分</w:t>
            </w:r>
          </w:p>
        </w:tc>
        <w:tc>
          <w:tcPr>
            <w:tcW w:w="3119" w:type="dxa"/>
            <w:vAlign w:val="center"/>
          </w:tcPr>
          <w:p>
            <w:pPr>
              <w:adjustRightInd w:val="0"/>
              <w:snapToGrid w:val="0"/>
              <w:spacing w:line="280" w:lineRule="exact"/>
              <w:jc w:val="center"/>
              <w:rPr>
                <w:rFonts w:ascii="宋体" w:hAnsi="宋体" w:eastAsia="宋体"/>
                <w:b/>
                <w:bCs/>
                <w:color w:val="FFFFFF"/>
                <w:sz w:val="24"/>
              </w:rPr>
            </w:pPr>
            <w:r>
              <w:rPr>
                <w:rFonts w:hint="eastAsia" w:ascii="宋体" w:hAnsi="宋体" w:eastAsia="宋体"/>
                <w:b/>
                <w:bCs/>
                <w:sz w:val="24"/>
              </w:rPr>
              <w:t>资料来源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130" w:type="dxa"/>
            <w:vMerge w:val="restart"/>
            <w:vAlign w:val="center"/>
          </w:tcPr>
          <w:p>
            <w:pPr>
              <w:adjustRightInd w:val="0"/>
              <w:snapToGrid w:val="0"/>
              <w:spacing w:line="280" w:lineRule="exact"/>
              <w:jc w:val="center"/>
              <w:rPr>
                <w:rFonts w:ascii="宋体" w:hAnsi="宋体" w:eastAsia="宋体"/>
                <w:b/>
                <w:color w:val="0C0C0C"/>
                <w:sz w:val="24"/>
              </w:rPr>
            </w:pPr>
            <w:r>
              <w:rPr>
                <w:rFonts w:hint="eastAsia" w:ascii="宋体" w:hAnsi="宋体" w:eastAsia="宋体"/>
                <w:b/>
                <w:bCs/>
                <w:color w:val="0C0C0C"/>
                <w:sz w:val="24"/>
              </w:rPr>
              <w:t>绿色经营（</w:t>
            </w:r>
            <w:r>
              <w:rPr>
                <w:rFonts w:ascii="宋体" w:hAnsi="宋体" w:eastAsia="宋体"/>
                <w:b/>
                <w:bCs/>
                <w:color w:val="0C0C0C"/>
                <w:sz w:val="24"/>
              </w:rPr>
              <w:t>50分）</w:t>
            </w:r>
          </w:p>
        </w:tc>
        <w:tc>
          <w:tcPr>
            <w:tcW w:w="1134" w:type="dxa"/>
            <w:vMerge w:val="restart"/>
            <w:vAlign w:val="center"/>
          </w:tcPr>
          <w:p>
            <w:pPr>
              <w:adjustRightInd w:val="0"/>
              <w:snapToGrid w:val="0"/>
              <w:spacing w:line="280" w:lineRule="exact"/>
              <w:jc w:val="center"/>
              <w:rPr>
                <w:rFonts w:ascii="宋体" w:hAnsi="宋体" w:eastAsia="宋体"/>
                <w:color w:val="0C0C0C"/>
                <w:sz w:val="24"/>
              </w:rPr>
            </w:pPr>
            <w:r>
              <w:rPr>
                <w:rFonts w:hint="eastAsia" w:ascii="宋体" w:hAnsi="宋体" w:eastAsia="宋体"/>
                <w:color w:val="0C0C0C"/>
                <w:sz w:val="24"/>
              </w:rPr>
              <w:t>产业政策导向</w:t>
            </w:r>
          </w:p>
        </w:tc>
        <w:tc>
          <w:tcPr>
            <w:tcW w:w="2695" w:type="dxa"/>
            <w:vAlign w:val="center"/>
          </w:tcPr>
          <w:p>
            <w:pPr>
              <w:adjustRightInd w:val="0"/>
              <w:snapToGrid w:val="0"/>
              <w:spacing w:line="280" w:lineRule="exact"/>
              <w:jc w:val="center"/>
              <w:rPr>
                <w:rFonts w:ascii="宋体" w:hAnsi="宋体" w:eastAsia="宋体"/>
                <w:color w:val="0C0C0C"/>
                <w:sz w:val="24"/>
              </w:rPr>
            </w:pPr>
            <w:r>
              <w:rPr>
                <w:rFonts w:hint="eastAsia" w:ascii="宋体" w:hAnsi="宋体" w:eastAsia="宋体"/>
                <w:color w:val="0C0C0C"/>
                <w:sz w:val="24"/>
              </w:rPr>
              <w:t>主营业务属于国家产业政策中的鼓励类</w:t>
            </w:r>
          </w:p>
        </w:tc>
        <w:tc>
          <w:tcPr>
            <w:tcW w:w="708" w:type="dxa"/>
            <w:vMerge w:val="restart"/>
            <w:vAlign w:val="center"/>
          </w:tcPr>
          <w:p>
            <w:pPr>
              <w:adjustRightInd w:val="0"/>
              <w:snapToGrid w:val="0"/>
              <w:spacing w:line="280" w:lineRule="exact"/>
              <w:jc w:val="center"/>
              <w:rPr>
                <w:rFonts w:ascii="宋体" w:hAnsi="宋体" w:eastAsia="宋体"/>
                <w:color w:val="0C0C0C"/>
                <w:sz w:val="24"/>
              </w:rPr>
            </w:pPr>
            <w:r>
              <w:rPr>
                <w:rFonts w:ascii="宋体" w:hAnsi="宋体" w:eastAsia="宋体"/>
                <w:color w:val="0C0C0C"/>
                <w:sz w:val="24"/>
              </w:rPr>
              <w:t>10</w:t>
            </w:r>
          </w:p>
        </w:tc>
        <w:tc>
          <w:tcPr>
            <w:tcW w:w="4680" w:type="dxa"/>
            <w:vAlign w:val="center"/>
          </w:tcPr>
          <w:p>
            <w:pPr>
              <w:adjustRightInd w:val="0"/>
              <w:snapToGrid w:val="0"/>
              <w:spacing w:line="280" w:lineRule="exact"/>
              <w:jc w:val="center"/>
              <w:rPr>
                <w:rFonts w:ascii="宋体" w:hAnsi="宋体" w:eastAsia="宋体"/>
                <w:color w:val="0C0C0C"/>
                <w:sz w:val="24"/>
              </w:rPr>
            </w:pPr>
            <w:r>
              <w:rPr>
                <w:rFonts w:hint="eastAsia" w:ascii="宋体" w:hAnsi="宋体" w:eastAsia="宋体"/>
                <w:color w:val="0C0C0C"/>
                <w:sz w:val="24"/>
              </w:rPr>
              <w:t>主营业务属于《产业结构调整指导目录</w:t>
            </w:r>
            <w:r>
              <w:rPr>
                <w:rFonts w:ascii="宋体" w:hAnsi="宋体" w:eastAsia="宋体"/>
                <w:color w:val="0C0C0C"/>
                <w:sz w:val="24"/>
              </w:rPr>
              <w:t>2019版》中鼓励类</w:t>
            </w:r>
          </w:p>
        </w:tc>
        <w:tc>
          <w:tcPr>
            <w:tcW w:w="709" w:type="dxa"/>
            <w:vAlign w:val="center"/>
          </w:tcPr>
          <w:p>
            <w:pPr>
              <w:adjustRightInd w:val="0"/>
              <w:snapToGrid w:val="0"/>
              <w:spacing w:line="280" w:lineRule="exact"/>
              <w:jc w:val="center"/>
              <w:rPr>
                <w:rFonts w:ascii="宋体" w:hAnsi="宋体" w:eastAsia="宋体"/>
                <w:color w:val="0C0C0C"/>
                <w:sz w:val="24"/>
              </w:rPr>
            </w:pPr>
            <w:r>
              <w:rPr>
                <w:rFonts w:ascii="宋体" w:hAnsi="宋体" w:eastAsia="宋体"/>
                <w:color w:val="0C0C0C"/>
                <w:sz w:val="24"/>
              </w:rPr>
              <w:t>4</w:t>
            </w:r>
          </w:p>
        </w:tc>
        <w:tc>
          <w:tcPr>
            <w:tcW w:w="3119" w:type="dxa"/>
            <w:vMerge w:val="restart"/>
            <w:vAlign w:val="center"/>
          </w:tcPr>
          <w:p>
            <w:pPr>
              <w:adjustRightInd w:val="0"/>
              <w:snapToGrid w:val="0"/>
              <w:spacing w:line="280" w:lineRule="exact"/>
              <w:jc w:val="center"/>
              <w:rPr>
                <w:rFonts w:ascii="宋体" w:hAnsi="宋体" w:eastAsia="宋体"/>
                <w:color w:val="0C0C0C"/>
                <w:sz w:val="24"/>
              </w:rPr>
            </w:pPr>
            <w:r>
              <w:rPr>
                <w:rFonts w:hint="eastAsia" w:ascii="宋体" w:hAnsi="宋体" w:eastAsia="宋体"/>
                <w:color w:val="0C0C0C"/>
                <w:sz w:val="24"/>
              </w:rPr>
              <w:t>企业提供详细的各业务板块介绍、收入占比、最近一年合并财务报表。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130" w:type="dxa"/>
            <w:vMerge w:val="continue"/>
            <w:vAlign w:val="center"/>
          </w:tcPr>
          <w:p>
            <w:pPr>
              <w:widowControl/>
              <w:spacing w:line="280" w:lineRule="exact"/>
              <w:jc w:val="center"/>
              <w:rPr>
                <w:rFonts w:ascii="宋体" w:hAnsi="宋体" w:eastAsia="宋体"/>
                <w:b/>
                <w:color w:val="0C0C0C"/>
                <w:sz w:val="24"/>
              </w:rPr>
            </w:pPr>
          </w:p>
        </w:tc>
        <w:tc>
          <w:tcPr>
            <w:tcW w:w="1134" w:type="dxa"/>
            <w:vMerge w:val="continue"/>
            <w:vAlign w:val="center"/>
          </w:tcPr>
          <w:p>
            <w:pPr>
              <w:widowControl/>
              <w:spacing w:line="280" w:lineRule="exact"/>
              <w:jc w:val="center"/>
              <w:rPr>
                <w:rFonts w:ascii="宋体" w:hAnsi="宋体" w:eastAsia="宋体"/>
                <w:color w:val="0C0C0C"/>
                <w:sz w:val="24"/>
              </w:rPr>
            </w:pPr>
          </w:p>
        </w:tc>
        <w:tc>
          <w:tcPr>
            <w:tcW w:w="2695" w:type="dxa"/>
            <w:vAlign w:val="center"/>
          </w:tcPr>
          <w:p>
            <w:pPr>
              <w:adjustRightInd w:val="0"/>
              <w:snapToGrid w:val="0"/>
              <w:spacing w:line="280" w:lineRule="exact"/>
              <w:jc w:val="center"/>
              <w:rPr>
                <w:rFonts w:ascii="宋体" w:hAnsi="宋体" w:eastAsia="宋体"/>
                <w:color w:val="0C0C0C"/>
                <w:sz w:val="24"/>
              </w:rPr>
            </w:pPr>
            <w:r>
              <w:rPr>
                <w:rFonts w:hint="eastAsia" w:ascii="宋体" w:hAnsi="宋体" w:eastAsia="宋体"/>
                <w:color w:val="0C0C0C"/>
                <w:sz w:val="24"/>
              </w:rPr>
              <w:t>主营业务符合三明市地方产业政策绿色发展导向</w:t>
            </w:r>
          </w:p>
        </w:tc>
        <w:tc>
          <w:tcPr>
            <w:tcW w:w="708" w:type="dxa"/>
            <w:vMerge w:val="continue"/>
            <w:vAlign w:val="center"/>
          </w:tcPr>
          <w:p>
            <w:pPr>
              <w:widowControl/>
              <w:spacing w:line="280" w:lineRule="exact"/>
              <w:jc w:val="center"/>
              <w:rPr>
                <w:rFonts w:ascii="宋体" w:hAnsi="宋体" w:eastAsia="宋体"/>
                <w:color w:val="0C0C0C"/>
                <w:sz w:val="24"/>
              </w:rPr>
            </w:pPr>
          </w:p>
        </w:tc>
        <w:tc>
          <w:tcPr>
            <w:tcW w:w="4680" w:type="dxa"/>
            <w:vAlign w:val="center"/>
          </w:tcPr>
          <w:p>
            <w:pPr>
              <w:adjustRightInd w:val="0"/>
              <w:snapToGrid w:val="0"/>
              <w:spacing w:line="280" w:lineRule="exact"/>
              <w:jc w:val="center"/>
              <w:rPr>
                <w:rFonts w:ascii="宋体" w:hAnsi="宋体" w:eastAsia="宋体"/>
                <w:color w:val="0C0C0C"/>
                <w:sz w:val="24"/>
              </w:rPr>
            </w:pPr>
            <w:r>
              <w:rPr>
                <w:rFonts w:hint="eastAsia" w:ascii="宋体" w:hAnsi="宋体" w:eastAsia="宋体"/>
                <w:color w:val="0C0C0C"/>
                <w:sz w:val="24"/>
              </w:rPr>
              <w:t>主营业务符合三明市地方产业政策绿色发展导向，详见《三明市绿色产业界定表》</w:t>
            </w:r>
          </w:p>
        </w:tc>
        <w:tc>
          <w:tcPr>
            <w:tcW w:w="709" w:type="dxa"/>
            <w:vAlign w:val="center"/>
          </w:tcPr>
          <w:p>
            <w:pPr>
              <w:adjustRightInd w:val="0"/>
              <w:snapToGrid w:val="0"/>
              <w:spacing w:line="280" w:lineRule="exact"/>
              <w:jc w:val="center"/>
              <w:rPr>
                <w:rFonts w:ascii="宋体" w:hAnsi="宋体" w:eastAsia="宋体"/>
                <w:color w:val="0C0C0C"/>
                <w:sz w:val="24"/>
              </w:rPr>
            </w:pPr>
            <w:r>
              <w:rPr>
                <w:rFonts w:ascii="宋体" w:hAnsi="宋体" w:eastAsia="宋体"/>
                <w:color w:val="0C0C0C"/>
                <w:sz w:val="24"/>
              </w:rPr>
              <w:t>6</w:t>
            </w:r>
          </w:p>
        </w:tc>
        <w:tc>
          <w:tcPr>
            <w:tcW w:w="3119" w:type="dxa"/>
            <w:vMerge w:val="continue"/>
            <w:vAlign w:val="center"/>
          </w:tcPr>
          <w:p>
            <w:pPr>
              <w:widowControl/>
              <w:spacing w:line="280" w:lineRule="exact"/>
              <w:jc w:val="center"/>
              <w:rPr>
                <w:rFonts w:ascii="宋体" w:hAnsi="宋体" w:eastAsia="宋体"/>
                <w:color w:val="0C0C0C"/>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130" w:type="dxa"/>
            <w:vMerge w:val="continue"/>
            <w:vAlign w:val="center"/>
          </w:tcPr>
          <w:p>
            <w:pPr>
              <w:widowControl/>
              <w:spacing w:line="280" w:lineRule="exact"/>
              <w:jc w:val="center"/>
              <w:rPr>
                <w:rFonts w:ascii="宋体" w:hAnsi="宋体" w:eastAsia="宋体"/>
                <w:b/>
                <w:color w:val="0C0C0C"/>
                <w:sz w:val="24"/>
              </w:rPr>
            </w:pPr>
          </w:p>
        </w:tc>
        <w:tc>
          <w:tcPr>
            <w:tcW w:w="1134" w:type="dxa"/>
            <w:vMerge w:val="restart"/>
            <w:vAlign w:val="center"/>
          </w:tcPr>
          <w:p>
            <w:pPr>
              <w:adjustRightInd w:val="0"/>
              <w:snapToGrid w:val="0"/>
              <w:spacing w:line="280" w:lineRule="exact"/>
              <w:jc w:val="center"/>
              <w:rPr>
                <w:rFonts w:ascii="宋体" w:hAnsi="宋体" w:eastAsia="宋体"/>
                <w:color w:val="0C0C0C"/>
                <w:sz w:val="24"/>
              </w:rPr>
            </w:pPr>
            <w:r>
              <w:rPr>
                <w:rFonts w:hint="eastAsia" w:ascii="宋体" w:hAnsi="宋体" w:eastAsia="宋体"/>
                <w:color w:val="0C0C0C"/>
                <w:sz w:val="24"/>
              </w:rPr>
              <w:t>绿色业务收入或成本占比</w:t>
            </w:r>
          </w:p>
        </w:tc>
        <w:tc>
          <w:tcPr>
            <w:tcW w:w="2695" w:type="dxa"/>
            <w:vMerge w:val="restart"/>
            <w:vAlign w:val="center"/>
          </w:tcPr>
          <w:p>
            <w:pPr>
              <w:adjustRightInd w:val="0"/>
              <w:snapToGrid w:val="0"/>
              <w:spacing w:line="280" w:lineRule="exact"/>
              <w:jc w:val="center"/>
              <w:rPr>
                <w:rFonts w:ascii="宋体" w:hAnsi="宋体" w:eastAsia="宋体"/>
                <w:color w:val="0C0C0C"/>
                <w:sz w:val="24"/>
              </w:rPr>
            </w:pPr>
            <w:r>
              <w:rPr>
                <w:rFonts w:hint="eastAsia" w:ascii="宋体" w:hAnsi="宋体" w:eastAsia="宋体"/>
                <w:color w:val="0C0C0C"/>
                <w:sz w:val="24"/>
              </w:rPr>
              <w:t>最近一年合并财务报表中绿色产业（附件</w:t>
            </w:r>
            <w:r>
              <w:rPr>
                <w:rFonts w:ascii="宋体" w:hAnsi="宋体" w:eastAsia="宋体"/>
                <w:color w:val="0C0C0C"/>
                <w:sz w:val="24"/>
              </w:rPr>
              <w:t>1-1）营业收入或营业利润或成本占总收入或总营业利润或总成本的比重</w:t>
            </w:r>
          </w:p>
        </w:tc>
        <w:tc>
          <w:tcPr>
            <w:tcW w:w="708" w:type="dxa"/>
            <w:vMerge w:val="restart"/>
            <w:vAlign w:val="center"/>
          </w:tcPr>
          <w:p>
            <w:pPr>
              <w:adjustRightInd w:val="0"/>
              <w:snapToGrid w:val="0"/>
              <w:spacing w:line="280" w:lineRule="exact"/>
              <w:jc w:val="center"/>
              <w:rPr>
                <w:rFonts w:ascii="宋体" w:hAnsi="宋体" w:eastAsia="宋体"/>
                <w:color w:val="0C0C0C"/>
                <w:sz w:val="24"/>
              </w:rPr>
            </w:pPr>
            <w:r>
              <w:rPr>
                <w:rFonts w:ascii="宋体" w:hAnsi="宋体" w:eastAsia="宋体"/>
                <w:color w:val="0C0C0C"/>
                <w:sz w:val="24"/>
              </w:rPr>
              <w:t>40</w:t>
            </w:r>
          </w:p>
        </w:tc>
        <w:tc>
          <w:tcPr>
            <w:tcW w:w="4680" w:type="dxa"/>
            <w:vAlign w:val="center"/>
          </w:tcPr>
          <w:p>
            <w:pPr>
              <w:adjustRightInd w:val="0"/>
              <w:snapToGrid w:val="0"/>
              <w:spacing w:line="280" w:lineRule="exact"/>
              <w:jc w:val="center"/>
              <w:rPr>
                <w:rFonts w:ascii="宋体" w:hAnsi="宋体" w:eastAsia="宋体"/>
                <w:color w:val="0C0C0C"/>
                <w:sz w:val="24"/>
              </w:rPr>
            </w:pPr>
            <w:r>
              <w:rPr>
                <w:rFonts w:hint="eastAsia" w:ascii="宋体" w:hAnsi="宋体" w:eastAsia="宋体"/>
                <w:color w:val="0C0C0C"/>
                <w:sz w:val="24"/>
              </w:rPr>
              <w:t>参与碳交易市场的企业</w:t>
            </w:r>
          </w:p>
        </w:tc>
        <w:tc>
          <w:tcPr>
            <w:tcW w:w="709" w:type="dxa"/>
            <w:vAlign w:val="center"/>
          </w:tcPr>
          <w:p>
            <w:pPr>
              <w:adjustRightInd w:val="0"/>
              <w:snapToGrid w:val="0"/>
              <w:spacing w:line="280" w:lineRule="exact"/>
              <w:jc w:val="center"/>
              <w:rPr>
                <w:rFonts w:ascii="宋体" w:hAnsi="宋体" w:eastAsia="宋体"/>
                <w:color w:val="0C0C0C"/>
                <w:sz w:val="24"/>
              </w:rPr>
            </w:pPr>
            <w:r>
              <w:rPr>
                <w:rFonts w:ascii="宋体" w:hAnsi="宋体" w:eastAsia="宋体"/>
                <w:color w:val="0C0C0C"/>
                <w:sz w:val="24"/>
              </w:rPr>
              <w:t>2</w:t>
            </w:r>
          </w:p>
        </w:tc>
        <w:tc>
          <w:tcPr>
            <w:tcW w:w="3119" w:type="dxa"/>
            <w:vMerge w:val="continue"/>
            <w:vAlign w:val="center"/>
          </w:tcPr>
          <w:p>
            <w:pPr>
              <w:widowControl/>
              <w:spacing w:line="280" w:lineRule="exact"/>
              <w:jc w:val="center"/>
              <w:rPr>
                <w:rFonts w:ascii="宋体" w:hAnsi="宋体" w:eastAsia="宋体"/>
                <w:color w:val="0C0C0C"/>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130" w:type="dxa"/>
            <w:vMerge w:val="continue"/>
            <w:vAlign w:val="center"/>
          </w:tcPr>
          <w:p>
            <w:pPr>
              <w:widowControl/>
              <w:spacing w:line="280" w:lineRule="exact"/>
              <w:jc w:val="center"/>
              <w:rPr>
                <w:rFonts w:ascii="宋体" w:hAnsi="宋体" w:eastAsia="宋体"/>
                <w:b/>
                <w:color w:val="0C0C0C"/>
                <w:sz w:val="24"/>
              </w:rPr>
            </w:pPr>
          </w:p>
        </w:tc>
        <w:tc>
          <w:tcPr>
            <w:tcW w:w="1134" w:type="dxa"/>
            <w:vMerge w:val="continue"/>
            <w:vAlign w:val="center"/>
          </w:tcPr>
          <w:p>
            <w:pPr>
              <w:widowControl/>
              <w:spacing w:line="280" w:lineRule="exact"/>
              <w:jc w:val="center"/>
              <w:rPr>
                <w:rFonts w:ascii="宋体" w:hAnsi="宋体" w:eastAsia="宋体"/>
                <w:color w:val="0C0C0C"/>
                <w:sz w:val="24"/>
              </w:rPr>
            </w:pPr>
          </w:p>
        </w:tc>
        <w:tc>
          <w:tcPr>
            <w:tcW w:w="2695" w:type="dxa"/>
            <w:vMerge w:val="continue"/>
            <w:vAlign w:val="center"/>
          </w:tcPr>
          <w:p>
            <w:pPr>
              <w:widowControl/>
              <w:spacing w:line="280" w:lineRule="exact"/>
              <w:jc w:val="center"/>
              <w:rPr>
                <w:rFonts w:ascii="宋体" w:hAnsi="宋体" w:eastAsia="宋体"/>
                <w:color w:val="0C0C0C"/>
                <w:sz w:val="24"/>
              </w:rPr>
            </w:pPr>
          </w:p>
        </w:tc>
        <w:tc>
          <w:tcPr>
            <w:tcW w:w="708" w:type="dxa"/>
            <w:vMerge w:val="continue"/>
            <w:vAlign w:val="center"/>
          </w:tcPr>
          <w:p>
            <w:pPr>
              <w:widowControl/>
              <w:spacing w:line="280" w:lineRule="exact"/>
              <w:jc w:val="center"/>
              <w:rPr>
                <w:rFonts w:ascii="宋体" w:hAnsi="宋体" w:eastAsia="宋体"/>
                <w:color w:val="0C0C0C"/>
                <w:sz w:val="24"/>
              </w:rPr>
            </w:pPr>
          </w:p>
        </w:tc>
        <w:tc>
          <w:tcPr>
            <w:tcW w:w="4680" w:type="dxa"/>
            <w:vAlign w:val="center"/>
          </w:tcPr>
          <w:p>
            <w:pPr>
              <w:adjustRightInd w:val="0"/>
              <w:snapToGrid w:val="0"/>
              <w:spacing w:line="280" w:lineRule="exact"/>
              <w:jc w:val="center"/>
              <w:rPr>
                <w:rFonts w:ascii="宋体" w:hAnsi="宋体" w:eastAsia="宋体"/>
                <w:color w:val="0C0C0C"/>
                <w:sz w:val="24"/>
              </w:rPr>
            </w:pPr>
            <w:r>
              <w:rPr>
                <w:rFonts w:hint="eastAsia" w:ascii="宋体" w:hAnsi="宋体" w:eastAsia="宋体"/>
                <w:color w:val="0C0C0C"/>
                <w:sz w:val="24"/>
              </w:rPr>
              <w:t>最近一年合并财务报表中绿色产业营业收入或营业利润或成本占总收入或总营业利润或总成本的比重大于</w:t>
            </w:r>
            <w:r>
              <w:rPr>
                <w:rFonts w:ascii="宋体" w:hAnsi="宋体" w:eastAsia="宋体"/>
                <w:color w:val="0C0C0C"/>
                <w:sz w:val="24"/>
              </w:rPr>
              <w:t>95％（含）</w:t>
            </w:r>
          </w:p>
        </w:tc>
        <w:tc>
          <w:tcPr>
            <w:tcW w:w="709" w:type="dxa"/>
            <w:vAlign w:val="center"/>
          </w:tcPr>
          <w:p>
            <w:pPr>
              <w:adjustRightInd w:val="0"/>
              <w:snapToGrid w:val="0"/>
              <w:spacing w:line="280" w:lineRule="exact"/>
              <w:jc w:val="center"/>
              <w:rPr>
                <w:rFonts w:ascii="宋体" w:hAnsi="宋体" w:eastAsia="宋体"/>
                <w:color w:val="0C0C0C"/>
                <w:sz w:val="24"/>
              </w:rPr>
            </w:pPr>
            <w:r>
              <w:rPr>
                <w:rFonts w:ascii="宋体" w:hAnsi="宋体" w:eastAsia="宋体"/>
                <w:color w:val="0C0C0C"/>
                <w:sz w:val="24"/>
              </w:rPr>
              <w:t>38</w:t>
            </w:r>
          </w:p>
        </w:tc>
        <w:tc>
          <w:tcPr>
            <w:tcW w:w="3119" w:type="dxa"/>
            <w:vMerge w:val="continue"/>
            <w:vAlign w:val="center"/>
          </w:tcPr>
          <w:p>
            <w:pPr>
              <w:widowControl/>
              <w:spacing w:line="280" w:lineRule="exact"/>
              <w:jc w:val="center"/>
              <w:rPr>
                <w:rFonts w:ascii="宋体" w:hAnsi="宋体" w:eastAsia="宋体"/>
                <w:color w:val="0C0C0C"/>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130" w:type="dxa"/>
            <w:vMerge w:val="continue"/>
            <w:vAlign w:val="center"/>
          </w:tcPr>
          <w:p>
            <w:pPr>
              <w:widowControl/>
              <w:spacing w:line="280" w:lineRule="exact"/>
              <w:jc w:val="center"/>
              <w:rPr>
                <w:rFonts w:ascii="宋体" w:hAnsi="宋体" w:eastAsia="宋体"/>
                <w:b/>
                <w:color w:val="0C0C0C"/>
                <w:sz w:val="24"/>
              </w:rPr>
            </w:pPr>
          </w:p>
        </w:tc>
        <w:tc>
          <w:tcPr>
            <w:tcW w:w="1134" w:type="dxa"/>
            <w:vMerge w:val="continue"/>
            <w:vAlign w:val="center"/>
          </w:tcPr>
          <w:p>
            <w:pPr>
              <w:widowControl/>
              <w:spacing w:line="280" w:lineRule="exact"/>
              <w:jc w:val="center"/>
              <w:rPr>
                <w:rFonts w:ascii="宋体" w:hAnsi="宋体" w:eastAsia="宋体"/>
                <w:color w:val="0C0C0C"/>
                <w:sz w:val="24"/>
              </w:rPr>
            </w:pPr>
          </w:p>
        </w:tc>
        <w:tc>
          <w:tcPr>
            <w:tcW w:w="2695" w:type="dxa"/>
            <w:vMerge w:val="continue"/>
            <w:vAlign w:val="center"/>
          </w:tcPr>
          <w:p>
            <w:pPr>
              <w:widowControl/>
              <w:spacing w:line="280" w:lineRule="exact"/>
              <w:jc w:val="center"/>
              <w:rPr>
                <w:rFonts w:ascii="宋体" w:hAnsi="宋体" w:eastAsia="宋体"/>
                <w:color w:val="0C0C0C"/>
                <w:sz w:val="24"/>
              </w:rPr>
            </w:pPr>
          </w:p>
        </w:tc>
        <w:tc>
          <w:tcPr>
            <w:tcW w:w="708" w:type="dxa"/>
            <w:vMerge w:val="continue"/>
            <w:vAlign w:val="center"/>
          </w:tcPr>
          <w:p>
            <w:pPr>
              <w:widowControl/>
              <w:spacing w:line="280" w:lineRule="exact"/>
              <w:jc w:val="center"/>
              <w:rPr>
                <w:rFonts w:ascii="宋体" w:hAnsi="宋体" w:eastAsia="宋体"/>
                <w:color w:val="0C0C0C"/>
                <w:sz w:val="24"/>
              </w:rPr>
            </w:pPr>
          </w:p>
        </w:tc>
        <w:tc>
          <w:tcPr>
            <w:tcW w:w="4680" w:type="dxa"/>
            <w:vAlign w:val="center"/>
          </w:tcPr>
          <w:p>
            <w:pPr>
              <w:adjustRightInd w:val="0"/>
              <w:snapToGrid w:val="0"/>
              <w:spacing w:line="280" w:lineRule="exact"/>
              <w:jc w:val="center"/>
              <w:rPr>
                <w:rFonts w:ascii="宋体" w:hAnsi="宋体" w:eastAsia="宋体"/>
                <w:color w:val="0C0C0C"/>
                <w:sz w:val="24"/>
              </w:rPr>
            </w:pPr>
            <w:r>
              <w:rPr>
                <w:rFonts w:hint="eastAsia" w:ascii="宋体" w:hAnsi="宋体" w:eastAsia="宋体"/>
                <w:color w:val="0C0C0C"/>
                <w:sz w:val="24"/>
              </w:rPr>
              <w:t>最近一年合并财务报表中绿色产业营业收入或营业利润或成本占总收入或总营业利润或总成本的比重大于</w:t>
            </w:r>
            <w:r>
              <w:rPr>
                <w:rFonts w:ascii="宋体" w:hAnsi="宋体" w:eastAsia="宋体"/>
                <w:color w:val="0C0C0C"/>
                <w:sz w:val="24"/>
              </w:rPr>
              <w:t>70％（含）但小于95％</w:t>
            </w:r>
          </w:p>
        </w:tc>
        <w:tc>
          <w:tcPr>
            <w:tcW w:w="709" w:type="dxa"/>
            <w:vAlign w:val="center"/>
          </w:tcPr>
          <w:p>
            <w:pPr>
              <w:adjustRightInd w:val="0"/>
              <w:snapToGrid w:val="0"/>
              <w:spacing w:line="280" w:lineRule="exact"/>
              <w:jc w:val="center"/>
              <w:rPr>
                <w:rFonts w:ascii="宋体" w:hAnsi="宋体" w:eastAsia="宋体"/>
                <w:color w:val="0C0C0C"/>
                <w:sz w:val="24"/>
              </w:rPr>
            </w:pPr>
            <w:r>
              <w:rPr>
                <w:rFonts w:ascii="宋体" w:hAnsi="宋体" w:eastAsia="宋体"/>
                <w:color w:val="0C0C0C"/>
                <w:sz w:val="24"/>
              </w:rPr>
              <w:t>33</w:t>
            </w:r>
          </w:p>
        </w:tc>
        <w:tc>
          <w:tcPr>
            <w:tcW w:w="3119" w:type="dxa"/>
            <w:vMerge w:val="continue"/>
            <w:vAlign w:val="center"/>
          </w:tcPr>
          <w:p>
            <w:pPr>
              <w:widowControl/>
              <w:spacing w:line="280" w:lineRule="exact"/>
              <w:jc w:val="center"/>
              <w:rPr>
                <w:rFonts w:ascii="宋体" w:hAnsi="宋体" w:eastAsia="宋体"/>
                <w:color w:val="0C0C0C"/>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130" w:type="dxa"/>
            <w:vMerge w:val="continue"/>
            <w:vAlign w:val="center"/>
          </w:tcPr>
          <w:p>
            <w:pPr>
              <w:widowControl/>
              <w:spacing w:line="280" w:lineRule="exact"/>
              <w:jc w:val="center"/>
              <w:rPr>
                <w:rFonts w:ascii="宋体" w:hAnsi="宋体" w:eastAsia="宋体"/>
                <w:b/>
                <w:color w:val="0C0C0C"/>
                <w:sz w:val="24"/>
              </w:rPr>
            </w:pPr>
          </w:p>
        </w:tc>
        <w:tc>
          <w:tcPr>
            <w:tcW w:w="1134" w:type="dxa"/>
            <w:vMerge w:val="continue"/>
            <w:vAlign w:val="center"/>
          </w:tcPr>
          <w:p>
            <w:pPr>
              <w:widowControl/>
              <w:spacing w:line="280" w:lineRule="exact"/>
              <w:jc w:val="center"/>
              <w:rPr>
                <w:rFonts w:ascii="宋体" w:hAnsi="宋体" w:eastAsia="宋体"/>
                <w:color w:val="0C0C0C"/>
                <w:sz w:val="24"/>
              </w:rPr>
            </w:pPr>
          </w:p>
        </w:tc>
        <w:tc>
          <w:tcPr>
            <w:tcW w:w="2695" w:type="dxa"/>
            <w:vMerge w:val="continue"/>
            <w:vAlign w:val="center"/>
          </w:tcPr>
          <w:p>
            <w:pPr>
              <w:widowControl/>
              <w:spacing w:line="280" w:lineRule="exact"/>
              <w:jc w:val="center"/>
              <w:rPr>
                <w:rFonts w:ascii="宋体" w:hAnsi="宋体" w:eastAsia="宋体"/>
                <w:color w:val="0C0C0C"/>
                <w:sz w:val="24"/>
              </w:rPr>
            </w:pPr>
          </w:p>
        </w:tc>
        <w:tc>
          <w:tcPr>
            <w:tcW w:w="708" w:type="dxa"/>
            <w:vMerge w:val="continue"/>
            <w:vAlign w:val="center"/>
          </w:tcPr>
          <w:p>
            <w:pPr>
              <w:widowControl/>
              <w:spacing w:line="280" w:lineRule="exact"/>
              <w:jc w:val="center"/>
              <w:rPr>
                <w:rFonts w:ascii="宋体" w:hAnsi="宋体" w:eastAsia="宋体"/>
                <w:color w:val="0C0C0C"/>
                <w:sz w:val="24"/>
              </w:rPr>
            </w:pPr>
          </w:p>
        </w:tc>
        <w:tc>
          <w:tcPr>
            <w:tcW w:w="4680" w:type="dxa"/>
            <w:vAlign w:val="center"/>
          </w:tcPr>
          <w:p>
            <w:pPr>
              <w:adjustRightInd w:val="0"/>
              <w:snapToGrid w:val="0"/>
              <w:spacing w:line="280" w:lineRule="exact"/>
              <w:jc w:val="center"/>
              <w:rPr>
                <w:rFonts w:ascii="宋体" w:hAnsi="宋体" w:eastAsia="宋体"/>
                <w:color w:val="0C0C0C"/>
                <w:sz w:val="24"/>
              </w:rPr>
            </w:pPr>
            <w:r>
              <w:rPr>
                <w:rFonts w:hint="eastAsia" w:ascii="宋体" w:hAnsi="宋体" w:eastAsia="宋体"/>
                <w:color w:val="0C0C0C"/>
                <w:sz w:val="24"/>
              </w:rPr>
              <w:t>最近一年合并财务报表中绿色产业营业收入或营业利润或成本占总收入或总营业利润或总成本的比重大于</w:t>
            </w:r>
            <w:r>
              <w:rPr>
                <w:rFonts w:ascii="宋体" w:hAnsi="宋体" w:eastAsia="宋体"/>
                <w:color w:val="0C0C0C"/>
                <w:sz w:val="24"/>
              </w:rPr>
              <w:t>50％（含）但小于70％，或绿色产业营业收入或营业利润或成本占总收入或总营业利润或总成本的比重虽小于50%，但绿色产业领域业务收入和利润均在所有业务中最高，且均占到企业总收入和总利润的30%以上</w:t>
            </w:r>
          </w:p>
        </w:tc>
        <w:tc>
          <w:tcPr>
            <w:tcW w:w="709" w:type="dxa"/>
            <w:vAlign w:val="center"/>
          </w:tcPr>
          <w:p>
            <w:pPr>
              <w:adjustRightInd w:val="0"/>
              <w:snapToGrid w:val="0"/>
              <w:spacing w:line="280" w:lineRule="exact"/>
              <w:jc w:val="center"/>
              <w:rPr>
                <w:rFonts w:ascii="宋体" w:hAnsi="宋体" w:eastAsia="宋体"/>
                <w:color w:val="0C0C0C"/>
                <w:sz w:val="24"/>
              </w:rPr>
            </w:pPr>
            <w:r>
              <w:rPr>
                <w:rFonts w:ascii="宋体" w:hAnsi="宋体" w:eastAsia="宋体"/>
                <w:color w:val="0C0C0C"/>
                <w:sz w:val="24"/>
              </w:rPr>
              <w:t>28</w:t>
            </w:r>
          </w:p>
        </w:tc>
        <w:tc>
          <w:tcPr>
            <w:tcW w:w="3119" w:type="dxa"/>
            <w:vMerge w:val="continue"/>
            <w:vAlign w:val="center"/>
          </w:tcPr>
          <w:p>
            <w:pPr>
              <w:widowControl/>
              <w:spacing w:line="280" w:lineRule="exact"/>
              <w:jc w:val="center"/>
              <w:rPr>
                <w:rFonts w:ascii="宋体" w:hAnsi="宋体" w:eastAsia="宋体"/>
                <w:color w:val="0C0C0C"/>
                <w:sz w:val="24"/>
              </w:rPr>
            </w:pPr>
          </w:p>
        </w:tc>
      </w:tr>
    </w:tbl>
    <w:p>
      <w:pPr>
        <w:widowControl/>
        <w:jc w:val="left"/>
        <w:rPr>
          <w:rFonts w:ascii="宋体" w:hAnsi="宋体"/>
          <w:b/>
          <w:color w:val="0C0C0C"/>
          <w:sz w:val="21"/>
          <w:szCs w:val="21"/>
        </w:rPr>
        <w:sectPr>
          <w:pgSz w:w="16838" w:h="11906" w:orient="landscape"/>
          <w:pgMar w:top="1588" w:right="1588" w:bottom="1588" w:left="1588" w:header="851" w:footer="992" w:gutter="0"/>
          <w:cols w:space="720" w:num="1"/>
          <w:docGrid w:type="lines" w:linePitch="326" w:charSpace="0"/>
        </w:sectPr>
      </w:pPr>
    </w:p>
    <w:tbl>
      <w:tblPr>
        <w:tblStyle w:val="7"/>
        <w:tblW w:w="1447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4"/>
        <w:gridCol w:w="1158"/>
        <w:gridCol w:w="2752"/>
        <w:gridCol w:w="723"/>
        <w:gridCol w:w="4779"/>
        <w:gridCol w:w="724"/>
        <w:gridCol w:w="3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154"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before="62" w:beforeLines="20" w:after="62" w:afterLines="20" w:line="320" w:lineRule="exact"/>
              <w:jc w:val="center"/>
              <w:rPr>
                <w:rFonts w:ascii="宋体" w:hAnsi="宋体" w:eastAsia="宋体"/>
                <w:b/>
                <w:color w:val="0C0C0C"/>
                <w:sz w:val="24"/>
              </w:rPr>
            </w:pPr>
            <w:r>
              <w:rPr>
                <w:rFonts w:hint="eastAsia" w:ascii="宋体" w:hAnsi="宋体" w:eastAsia="宋体"/>
                <w:b/>
                <w:color w:val="0C0C0C"/>
                <w:sz w:val="24"/>
              </w:rPr>
              <w:t>低碳</w:t>
            </w:r>
          </w:p>
          <w:p>
            <w:pPr>
              <w:adjustRightInd w:val="0"/>
              <w:snapToGrid w:val="0"/>
              <w:spacing w:before="62" w:beforeLines="20" w:after="62" w:afterLines="20" w:line="320" w:lineRule="exact"/>
              <w:jc w:val="center"/>
              <w:rPr>
                <w:rFonts w:ascii="宋体" w:hAnsi="宋体" w:eastAsia="宋体"/>
                <w:b/>
                <w:color w:val="0C0C0C"/>
                <w:sz w:val="24"/>
              </w:rPr>
            </w:pPr>
            <w:r>
              <w:rPr>
                <w:rFonts w:hint="eastAsia" w:ascii="宋体" w:hAnsi="宋体" w:eastAsia="宋体"/>
                <w:b/>
                <w:color w:val="0C0C0C"/>
                <w:sz w:val="24"/>
              </w:rPr>
              <w:t>转型</w:t>
            </w:r>
          </w:p>
          <w:p>
            <w:pPr>
              <w:pStyle w:val="5"/>
              <w:adjustRightInd w:val="0"/>
              <w:snapToGrid w:val="0"/>
              <w:spacing w:before="62" w:beforeLines="20" w:after="62" w:afterLines="20" w:line="320" w:lineRule="exact"/>
              <w:ind w:left="0" w:leftChars="0" w:firstLine="0" w:firstLineChars="0"/>
              <w:jc w:val="center"/>
              <w:rPr>
                <w:rFonts w:ascii="宋体" w:hAnsi="宋体"/>
                <w:b/>
                <w:bCs/>
                <w:color w:val="0C0C0C"/>
              </w:rPr>
            </w:pPr>
            <w:r>
              <w:rPr>
                <w:rFonts w:hint="eastAsia" w:ascii="宋体" w:hAnsi="宋体"/>
                <w:b/>
                <w:bCs/>
                <w:color w:val="0C0C0C"/>
              </w:rPr>
              <w:t>（</w:t>
            </w:r>
            <w:r>
              <w:rPr>
                <w:rFonts w:ascii="宋体" w:hAnsi="宋体"/>
                <w:b/>
                <w:bCs/>
                <w:color w:val="0C0C0C"/>
              </w:rPr>
              <w:t>17</w:t>
            </w:r>
            <w:r>
              <w:rPr>
                <w:rFonts w:hint="eastAsia" w:ascii="宋体" w:hAnsi="宋体" w:cs="Times New Roman"/>
                <w:b/>
                <w:bCs/>
                <w:color w:val="0C0C0C"/>
              </w:rPr>
              <w:t>分</w:t>
            </w:r>
            <w:r>
              <w:rPr>
                <w:rFonts w:hint="eastAsia" w:ascii="宋体" w:hAnsi="宋体"/>
                <w:b/>
                <w:bCs/>
                <w:color w:val="0C0C0C"/>
              </w:rPr>
              <w:t>）</w:t>
            </w:r>
          </w:p>
        </w:tc>
        <w:tc>
          <w:tcPr>
            <w:tcW w:w="1158"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before="62" w:beforeLines="20" w:after="62" w:afterLines="20" w:line="340" w:lineRule="exact"/>
              <w:jc w:val="center"/>
              <w:rPr>
                <w:rFonts w:ascii="宋体" w:hAnsi="宋体" w:eastAsia="宋体"/>
                <w:color w:val="0C0C0C"/>
                <w:sz w:val="24"/>
              </w:rPr>
            </w:pPr>
            <w:r>
              <w:rPr>
                <w:rFonts w:hint="eastAsia" w:ascii="宋体" w:hAnsi="宋体" w:eastAsia="宋体"/>
                <w:color w:val="0C0C0C"/>
                <w:sz w:val="24"/>
              </w:rPr>
              <w:t>低碳资源利用</w:t>
            </w:r>
          </w:p>
        </w:tc>
        <w:tc>
          <w:tcPr>
            <w:tcW w:w="27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62" w:beforeLines="20" w:after="62" w:afterLines="20" w:line="340" w:lineRule="exact"/>
              <w:jc w:val="center"/>
              <w:rPr>
                <w:rFonts w:ascii="宋体" w:hAnsi="宋体" w:eastAsia="宋体"/>
                <w:color w:val="0C0C0C"/>
                <w:sz w:val="24"/>
              </w:rPr>
            </w:pPr>
            <w:r>
              <w:rPr>
                <w:rFonts w:hint="eastAsia" w:ascii="宋体" w:hAnsi="宋体" w:eastAsia="宋体"/>
                <w:color w:val="0C0C0C"/>
                <w:sz w:val="24"/>
              </w:rPr>
              <w:t>实施建筑节能减排或使用绿色装备</w:t>
            </w:r>
          </w:p>
        </w:tc>
        <w:tc>
          <w:tcPr>
            <w:tcW w:w="7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62" w:beforeLines="20" w:after="62" w:afterLines="20" w:line="340" w:lineRule="exact"/>
              <w:jc w:val="center"/>
              <w:rPr>
                <w:rFonts w:ascii="宋体" w:hAnsi="宋体" w:eastAsia="宋体"/>
                <w:color w:val="0C0C0C"/>
                <w:sz w:val="24"/>
              </w:rPr>
            </w:pPr>
            <w:r>
              <w:rPr>
                <w:rFonts w:ascii="宋体" w:hAnsi="宋体" w:eastAsia="宋体"/>
                <w:color w:val="0C0C0C"/>
                <w:sz w:val="24"/>
              </w:rPr>
              <w:t>3</w:t>
            </w:r>
          </w:p>
        </w:tc>
        <w:tc>
          <w:tcPr>
            <w:tcW w:w="477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62" w:beforeLines="20" w:after="62" w:afterLines="20" w:line="340" w:lineRule="exact"/>
              <w:jc w:val="center"/>
              <w:rPr>
                <w:rFonts w:ascii="宋体" w:hAnsi="宋体" w:eastAsia="宋体"/>
                <w:color w:val="0C0C0C"/>
                <w:sz w:val="24"/>
              </w:rPr>
            </w:pPr>
            <w:r>
              <w:rPr>
                <w:rFonts w:hint="eastAsia" w:ascii="宋体" w:hAnsi="宋体" w:eastAsia="宋体"/>
                <w:color w:val="0C0C0C"/>
                <w:sz w:val="24"/>
              </w:rPr>
              <w:t>新建绿色建筑，并获得绿色建筑标识或对既有建筑进行节能改造或选用列入国家或地方节能、环保相关装备推荐目录的绿色装备设备</w:t>
            </w:r>
          </w:p>
        </w:tc>
        <w:tc>
          <w:tcPr>
            <w:tcW w:w="72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62" w:beforeLines="20" w:after="62" w:afterLines="20" w:line="340" w:lineRule="exact"/>
              <w:jc w:val="center"/>
              <w:rPr>
                <w:rFonts w:ascii="宋体" w:hAnsi="宋体" w:eastAsia="宋体"/>
                <w:color w:val="0C0C0C"/>
                <w:sz w:val="24"/>
              </w:rPr>
            </w:pPr>
            <w:r>
              <w:rPr>
                <w:rFonts w:ascii="宋体" w:hAnsi="宋体" w:eastAsia="宋体"/>
                <w:color w:val="0C0C0C"/>
                <w:sz w:val="24"/>
              </w:rPr>
              <w:t>3</w:t>
            </w:r>
          </w:p>
        </w:tc>
        <w:tc>
          <w:tcPr>
            <w:tcW w:w="31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62" w:beforeLines="20" w:after="62" w:afterLines="20" w:line="340" w:lineRule="exact"/>
              <w:jc w:val="center"/>
              <w:rPr>
                <w:rFonts w:ascii="宋体" w:hAnsi="宋体" w:eastAsia="宋体"/>
                <w:color w:val="0C0C0C"/>
                <w:sz w:val="24"/>
              </w:rPr>
            </w:pPr>
            <w:r>
              <w:rPr>
                <w:rFonts w:hint="eastAsia" w:ascii="宋体" w:hAnsi="宋体" w:eastAsia="宋体"/>
                <w:color w:val="0C0C0C"/>
                <w:sz w:val="24"/>
              </w:rPr>
              <w:t>企业提供绿色建筑设计</w:t>
            </w:r>
            <w:r>
              <w:rPr>
                <w:rFonts w:ascii="宋体" w:hAnsi="宋体" w:eastAsia="宋体"/>
                <w:color w:val="0C0C0C"/>
                <w:sz w:val="24"/>
              </w:rPr>
              <w:t>/运营标识、预评价意见、建筑节能改造或装备说明文件相关说明材料。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15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黑体"/>
                <w:b/>
                <w:bCs/>
                <w:color w:val="0C0C0C"/>
                <w:sz w:val="24"/>
              </w:rPr>
            </w:pPr>
          </w:p>
        </w:tc>
        <w:tc>
          <w:tcPr>
            <w:tcW w:w="115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宋体" w:hAnsi="宋体" w:eastAsia="宋体"/>
                <w:color w:val="0C0C0C"/>
                <w:sz w:val="24"/>
              </w:rPr>
            </w:pPr>
          </w:p>
        </w:tc>
        <w:tc>
          <w:tcPr>
            <w:tcW w:w="27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62" w:beforeLines="20" w:after="62" w:afterLines="20" w:line="340" w:lineRule="exact"/>
              <w:jc w:val="center"/>
              <w:rPr>
                <w:rFonts w:ascii="宋体" w:hAnsi="宋体" w:eastAsia="宋体"/>
                <w:color w:val="0C0C0C"/>
                <w:sz w:val="24"/>
              </w:rPr>
            </w:pPr>
            <w:r>
              <w:rPr>
                <w:rFonts w:hint="eastAsia" w:ascii="宋体" w:hAnsi="宋体" w:eastAsia="宋体"/>
                <w:color w:val="0C0C0C"/>
                <w:sz w:val="24"/>
              </w:rPr>
              <w:t>废弃物资源及水资源循环利用水平</w:t>
            </w:r>
          </w:p>
        </w:tc>
        <w:tc>
          <w:tcPr>
            <w:tcW w:w="7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62" w:beforeLines="20" w:after="62" w:afterLines="20" w:line="340" w:lineRule="exact"/>
              <w:jc w:val="center"/>
              <w:rPr>
                <w:rFonts w:ascii="宋体" w:hAnsi="宋体" w:eastAsia="宋体"/>
                <w:color w:val="0C0C0C"/>
                <w:sz w:val="24"/>
              </w:rPr>
            </w:pPr>
            <w:r>
              <w:rPr>
                <w:rFonts w:ascii="宋体" w:hAnsi="宋体" w:eastAsia="宋体"/>
                <w:color w:val="0C0C0C"/>
                <w:sz w:val="24"/>
              </w:rPr>
              <w:t>4</w:t>
            </w:r>
          </w:p>
        </w:tc>
        <w:tc>
          <w:tcPr>
            <w:tcW w:w="477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62" w:beforeLines="20" w:after="62" w:afterLines="20" w:line="340" w:lineRule="exact"/>
              <w:jc w:val="center"/>
              <w:rPr>
                <w:rFonts w:ascii="宋体" w:hAnsi="宋体" w:eastAsia="宋体"/>
                <w:color w:val="0C0C0C"/>
                <w:sz w:val="24"/>
              </w:rPr>
            </w:pPr>
            <w:r>
              <w:rPr>
                <w:rFonts w:hint="eastAsia" w:ascii="宋体" w:hAnsi="宋体" w:eastAsia="宋体"/>
                <w:color w:val="0C0C0C"/>
                <w:sz w:val="24"/>
              </w:rPr>
              <w:t>有废弃物资源或水资源循环利用情形</w:t>
            </w:r>
          </w:p>
        </w:tc>
        <w:tc>
          <w:tcPr>
            <w:tcW w:w="72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62" w:beforeLines="20" w:after="62" w:afterLines="20" w:line="340" w:lineRule="exact"/>
              <w:jc w:val="center"/>
              <w:rPr>
                <w:rFonts w:ascii="宋体" w:hAnsi="宋体" w:eastAsia="宋体"/>
                <w:color w:val="0C0C0C"/>
                <w:sz w:val="24"/>
              </w:rPr>
            </w:pPr>
            <w:r>
              <w:rPr>
                <w:rFonts w:ascii="宋体" w:hAnsi="宋体" w:eastAsia="宋体"/>
                <w:color w:val="0C0C0C"/>
                <w:sz w:val="24"/>
              </w:rPr>
              <w:t>4</w:t>
            </w:r>
          </w:p>
        </w:tc>
        <w:tc>
          <w:tcPr>
            <w:tcW w:w="31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62" w:beforeLines="20" w:after="62" w:afterLines="20" w:line="340" w:lineRule="exact"/>
              <w:jc w:val="center"/>
              <w:rPr>
                <w:rFonts w:ascii="宋体" w:hAnsi="宋体" w:eastAsia="宋体"/>
                <w:color w:val="0C0C0C"/>
                <w:sz w:val="24"/>
              </w:rPr>
            </w:pPr>
            <w:r>
              <w:rPr>
                <w:rFonts w:hint="eastAsia" w:ascii="宋体" w:hAnsi="宋体" w:eastAsia="宋体"/>
                <w:color w:val="0C0C0C"/>
                <w:sz w:val="24"/>
              </w:rPr>
              <w:t>企业提供相关证明材料。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15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黑体"/>
                <w:b/>
                <w:bCs/>
                <w:color w:val="0C0C0C"/>
                <w:sz w:val="24"/>
              </w:rPr>
            </w:pPr>
          </w:p>
        </w:tc>
        <w:tc>
          <w:tcPr>
            <w:tcW w:w="1158"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before="62" w:beforeLines="20" w:after="62" w:afterLines="20" w:line="340" w:lineRule="exact"/>
              <w:jc w:val="center"/>
              <w:rPr>
                <w:rFonts w:ascii="宋体" w:hAnsi="宋体" w:eastAsia="宋体"/>
                <w:color w:val="0C0C0C"/>
                <w:sz w:val="24"/>
              </w:rPr>
            </w:pPr>
            <w:r>
              <w:rPr>
                <w:rFonts w:hint="eastAsia" w:ascii="宋体" w:hAnsi="宋体" w:eastAsia="宋体"/>
                <w:color w:val="0C0C0C"/>
                <w:sz w:val="24"/>
              </w:rPr>
              <w:t>低碳能源结构</w:t>
            </w:r>
          </w:p>
        </w:tc>
        <w:tc>
          <w:tcPr>
            <w:tcW w:w="2752"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before="62" w:beforeLines="20" w:after="62" w:afterLines="20" w:line="340" w:lineRule="exact"/>
              <w:jc w:val="center"/>
              <w:rPr>
                <w:rFonts w:ascii="宋体" w:hAnsi="宋体" w:eastAsia="宋体"/>
                <w:color w:val="0C0C0C"/>
                <w:sz w:val="24"/>
              </w:rPr>
            </w:pPr>
            <w:r>
              <w:rPr>
                <w:rFonts w:hint="eastAsia" w:ascii="宋体" w:hAnsi="宋体" w:eastAsia="宋体"/>
                <w:color w:val="0C0C0C"/>
                <w:sz w:val="24"/>
              </w:rPr>
              <w:t>单位产品能耗</w:t>
            </w:r>
          </w:p>
        </w:tc>
        <w:tc>
          <w:tcPr>
            <w:tcW w:w="723"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before="62" w:beforeLines="20" w:after="62" w:afterLines="20" w:line="340" w:lineRule="exact"/>
              <w:jc w:val="center"/>
              <w:rPr>
                <w:rFonts w:ascii="宋体" w:hAnsi="宋体" w:eastAsia="宋体"/>
                <w:color w:val="0C0C0C"/>
                <w:sz w:val="24"/>
              </w:rPr>
            </w:pPr>
            <w:r>
              <w:rPr>
                <w:rFonts w:ascii="宋体" w:hAnsi="宋体" w:eastAsia="宋体"/>
                <w:color w:val="0C0C0C"/>
                <w:sz w:val="24"/>
              </w:rPr>
              <w:t>2</w:t>
            </w:r>
          </w:p>
        </w:tc>
        <w:tc>
          <w:tcPr>
            <w:tcW w:w="477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62" w:beforeLines="20" w:after="62" w:afterLines="20" w:line="340" w:lineRule="exact"/>
              <w:jc w:val="center"/>
              <w:rPr>
                <w:rFonts w:ascii="宋体" w:hAnsi="宋体" w:eastAsia="宋体"/>
                <w:color w:val="0C0C0C"/>
                <w:sz w:val="24"/>
                <w:highlight w:val="yellow"/>
              </w:rPr>
            </w:pPr>
            <w:r>
              <w:rPr>
                <w:rFonts w:hint="eastAsia" w:ascii="宋体" w:hAnsi="宋体" w:eastAsia="宋体"/>
                <w:color w:val="0C0C0C"/>
                <w:sz w:val="24"/>
              </w:rPr>
              <w:t>近三年单位产品能耗有降低</w:t>
            </w:r>
          </w:p>
        </w:tc>
        <w:tc>
          <w:tcPr>
            <w:tcW w:w="72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62" w:beforeLines="20" w:after="62" w:afterLines="20" w:line="340" w:lineRule="exact"/>
              <w:jc w:val="center"/>
              <w:rPr>
                <w:rFonts w:ascii="宋体" w:hAnsi="宋体" w:eastAsia="宋体"/>
                <w:color w:val="0C0C0C"/>
                <w:sz w:val="24"/>
              </w:rPr>
            </w:pPr>
            <w:r>
              <w:rPr>
                <w:rFonts w:ascii="宋体" w:hAnsi="宋体" w:eastAsia="宋体"/>
                <w:color w:val="0C0C0C"/>
                <w:sz w:val="24"/>
              </w:rPr>
              <w:t>1</w:t>
            </w:r>
          </w:p>
        </w:tc>
        <w:tc>
          <w:tcPr>
            <w:tcW w:w="3185"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before="62" w:beforeLines="20" w:after="62" w:afterLines="20" w:line="340" w:lineRule="exact"/>
              <w:jc w:val="center"/>
              <w:rPr>
                <w:rFonts w:ascii="宋体" w:hAnsi="宋体" w:eastAsia="宋体"/>
                <w:color w:val="0C0C0C"/>
                <w:sz w:val="24"/>
              </w:rPr>
            </w:pPr>
            <w:r>
              <w:rPr>
                <w:rFonts w:hint="eastAsia" w:ascii="宋体" w:hAnsi="宋体" w:eastAsia="宋体"/>
                <w:color w:val="0C0C0C"/>
                <w:sz w:val="24"/>
              </w:rPr>
              <w:t>企业提供节能评估报告、能源审计报告、产品能耗监督性监测数据、第三方机构出具的节能监测报告等材料。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15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黑体"/>
                <w:b/>
                <w:bCs/>
                <w:color w:val="0C0C0C"/>
                <w:sz w:val="24"/>
              </w:rPr>
            </w:pPr>
          </w:p>
        </w:tc>
        <w:tc>
          <w:tcPr>
            <w:tcW w:w="115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宋体" w:hAnsi="宋体" w:eastAsia="宋体"/>
                <w:color w:val="0C0C0C"/>
                <w:sz w:val="24"/>
              </w:rPr>
            </w:pPr>
          </w:p>
        </w:tc>
        <w:tc>
          <w:tcPr>
            <w:tcW w:w="275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宋体" w:hAnsi="宋体" w:eastAsia="宋体"/>
                <w:color w:val="0C0C0C"/>
                <w:sz w:val="24"/>
              </w:rPr>
            </w:pPr>
          </w:p>
        </w:tc>
        <w:tc>
          <w:tcPr>
            <w:tcW w:w="72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宋体" w:hAnsi="宋体" w:eastAsia="宋体"/>
                <w:color w:val="0C0C0C"/>
                <w:sz w:val="24"/>
              </w:rPr>
            </w:pPr>
          </w:p>
        </w:tc>
        <w:tc>
          <w:tcPr>
            <w:tcW w:w="477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62" w:beforeLines="20" w:after="62" w:afterLines="20" w:line="340" w:lineRule="exact"/>
              <w:jc w:val="center"/>
              <w:rPr>
                <w:rFonts w:ascii="宋体" w:hAnsi="宋体" w:eastAsia="宋体"/>
                <w:color w:val="0C0C0C"/>
                <w:sz w:val="24"/>
                <w:highlight w:val="yellow"/>
              </w:rPr>
            </w:pPr>
            <w:r>
              <w:rPr>
                <w:rFonts w:hint="eastAsia" w:ascii="宋体" w:hAnsi="宋体" w:eastAsia="宋体"/>
                <w:color w:val="0C0C0C"/>
                <w:sz w:val="24"/>
              </w:rPr>
              <w:t>企业开展节能监测</w:t>
            </w:r>
          </w:p>
        </w:tc>
        <w:tc>
          <w:tcPr>
            <w:tcW w:w="72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62" w:beforeLines="20" w:after="62" w:afterLines="20" w:line="340" w:lineRule="exact"/>
              <w:jc w:val="center"/>
              <w:rPr>
                <w:rFonts w:ascii="宋体" w:hAnsi="宋体" w:eastAsia="宋体"/>
                <w:color w:val="0C0C0C"/>
                <w:sz w:val="24"/>
              </w:rPr>
            </w:pPr>
            <w:r>
              <w:rPr>
                <w:rFonts w:ascii="宋体" w:hAnsi="宋体" w:eastAsia="宋体"/>
                <w:color w:val="0C0C0C"/>
                <w:sz w:val="24"/>
              </w:rPr>
              <w:t>1</w:t>
            </w:r>
          </w:p>
        </w:tc>
        <w:tc>
          <w:tcPr>
            <w:tcW w:w="31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宋体" w:hAnsi="宋体" w:eastAsia="宋体"/>
                <w:color w:val="0C0C0C"/>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15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黑体"/>
                <w:b/>
                <w:bCs/>
                <w:color w:val="0C0C0C"/>
                <w:sz w:val="24"/>
              </w:rPr>
            </w:pPr>
          </w:p>
        </w:tc>
        <w:tc>
          <w:tcPr>
            <w:tcW w:w="115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宋体" w:hAnsi="宋体" w:eastAsia="宋体"/>
                <w:color w:val="0C0C0C"/>
                <w:sz w:val="24"/>
              </w:rPr>
            </w:pPr>
          </w:p>
        </w:tc>
        <w:tc>
          <w:tcPr>
            <w:tcW w:w="2752"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before="62" w:beforeLines="20" w:after="62" w:afterLines="20" w:line="340" w:lineRule="exact"/>
              <w:jc w:val="center"/>
              <w:rPr>
                <w:rFonts w:ascii="宋体" w:hAnsi="宋体" w:eastAsia="宋体"/>
                <w:color w:val="0C0C0C"/>
                <w:sz w:val="24"/>
              </w:rPr>
            </w:pPr>
            <w:r>
              <w:rPr>
                <w:rFonts w:hint="eastAsia" w:ascii="宋体" w:hAnsi="宋体" w:eastAsia="宋体"/>
                <w:color w:val="0C0C0C"/>
                <w:sz w:val="24"/>
              </w:rPr>
              <w:t>清洁能源或废弃能源的优先使用</w:t>
            </w:r>
          </w:p>
        </w:tc>
        <w:tc>
          <w:tcPr>
            <w:tcW w:w="723"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before="62" w:beforeLines="20" w:after="62" w:afterLines="20" w:line="340" w:lineRule="exact"/>
              <w:jc w:val="center"/>
              <w:rPr>
                <w:rFonts w:ascii="宋体" w:hAnsi="宋体" w:eastAsia="宋体"/>
                <w:color w:val="0C0C0C"/>
                <w:sz w:val="24"/>
              </w:rPr>
            </w:pPr>
            <w:r>
              <w:rPr>
                <w:rFonts w:ascii="宋体" w:hAnsi="宋体" w:eastAsia="宋体"/>
                <w:color w:val="0C0C0C"/>
                <w:sz w:val="24"/>
              </w:rPr>
              <w:t>3</w:t>
            </w:r>
          </w:p>
        </w:tc>
        <w:tc>
          <w:tcPr>
            <w:tcW w:w="477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62" w:beforeLines="20" w:after="62" w:afterLines="20" w:line="340" w:lineRule="exact"/>
              <w:jc w:val="center"/>
              <w:rPr>
                <w:rFonts w:ascii="宋体" w:hAnsi="宋体" w:eastAsia="宋体"/>
                <w:color w:val="0C0C0C"/>
                <w:sz w:val="24"/>
              </w:rPr>
            </w:pPr>
            <w:r>
              <w:rPr>
                <w:rFonts w:hint="eastAsia" w:ascii="宋体" w:hAnsi="宋体" w:eastAsia="宋体"/>
                <w:color w:val="0C0C0C"/>
                <w:sz w:val="24"/>
              </w:rPr>
              <w:t>使用可再生能源对化石能源进替代</w:t>
            </w:r>
          </w:p>
        </w:tc>
        <w:tc>
          <w:tcPr>
            <w:tcW w:w="72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62" w:beforeLines="20" w:after="62" w:afterLines="20" w:line="340" w:lineRule="exact"/>
              <w:jc w:val="center"/>
              <w:rPr>
                <w:rFonts w:ascii="宋体" w:hAnsi="宋体" w:eastAsia="宋体"/>
                <w:color w:val="0C0C0C"/>
                <w:sz w:val="24"/>
              </w:rPr>
            </w:pPr>
            <w:r>
              <w:rPr>
                <w:rFonts w:ascii="宋体" w:hAnsi="宋体" w:eastAsia="宋体"/>
                <w:color w:val="0C0C0C"/>
                <w:sz w:val="24"/>
              </w:rPr>
              <w:t>2</w:t>
            </w:r>
          </w:p>
        </w:tc>
        <w:tc>
          <w:tcPr>
            <w:tcW w:w="3185"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before="62" w:beforeLines="20" w:after="62" w:afterLines="20" w:line="340" w:lineRule="exact"/>
              <w:jc w:val="center"/>
              <w:rPr>
                <w:rFonts w:ascii="宋体" w:hAnsi="宋体" w:eastAsia="宋体"/>
                <w:color w:val="0C0C0C"/>
                <w:sz w:val="24"/>
              </w:rPr>
            </w:pPr>
            <w:r>
              <w:rPr>
                <w:rFonts w:hint="eastAsia" w:ascii="宋体" w:hAnsi="宋体" w:eastAsia="宋体"/>
                <w:color w:val="0C0C0C"/>
                <w:sz w:val="24"/>
              </w:rPr>
              <w:t>企业提供说明文件，如项目可研、批复文件等。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15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黑体"/>
                <w:b/>
                <w:bCs/>
                <w:color w:val="0C0C0C"/>
                <w:sz w:val="24"/>
              </w:rPr>
            </w:pPr>
          </w:p>
        </w:tc>
        <w:tc>
          <w:tcPr>
            <w:tcW w:w="115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宋体" w:hAnsi="宋体" w:eastAsia="宋体"/>
                <w:color w:val="0C0C0C"/>
                <w:sz w:val="24"/>
              </w:rPr>
            </w:pPr>
          </w:p>
        </w:tc>
        <w:tc>
          <w:tcPr>
            <w:tcW w:w="275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宋体" w:hAnsi="宋体" w:eastAsia="宋体"/>
                <w:color w:val="0C0C0C"/>
                <w:sz w:val="24"/>
              </w:rPr>
            </w:pPr>
          </w:p>
        </w:tc>
        <w:tc>
          <w:tcPr>
            <w:tcW w:w="72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宋体" w:hAnsi="宋体" w:eastAsia="宋体"/>
                <w:color w:val="0C0C0C"/>
                <w:sz w:val="24"/>
              </w:rPr>
            </w:pPr>
          </w:p>
        </w:tc>
        <w:tc>
          <w:tcPr>
            <w:tcW w:w="477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62" w:beforeLines="20" w:after="62" w:afterLines="20" w:line="340" w:lineRule="exact"/>
              <w:jc w:val="center"/>
              <w:rPr>
                <w:rFonts w:ascii="宋体" w:hAnsi="宋体" w:eastAsia="宋体"/>
                <w:color w:val="0C0C0C"/>
                <w:sz w:val="24"/>
              </w:rPr>
            </w:pPr>
            <w:r>
              <w:rPr>
                <w:rFonts w:hint="eastAsia" w:ascii="宋体" w:hAnsi="宋体" w:eastAsia="宋体"/>
                <w:color w:val="0C0C0C"/>
                <w:sz w:val="24"/>
              </w:rPr>
              <w:t>实现废热、余热、余压等能源利用</w:t>
            </w:r>
          </w:p>
        </w:tc>
        <w:tc>
          <w:tcPr>
            <w:tcW w:w="72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62" w:beforeLines="20" w:after="62" w:afterLines="20" w:line="340" w:lineRule="exact"/>
              <w:jc w:val="center"/>
              <w:rPr>
                <w:rFonts w:ascii="宋体" w:hAnsi="宋体" w:eastAsia="宋体"/>
                <w:color w:val="0C0C0C"/>
                <w:sz w:val="24"/>
              </w:rPr>
            </w:pPr>
            <w:r>
              <w:rPr>
                <w:rFonts w:ascii="宋体" w:hAnsi="宋体" w:eastAsia="宋体"/>
                <w:color w:val="0C0C0C"/>
                <w:sz w:val="24"/>
              </w:rPr>
              <w:t>1</w:t>
            </w:r>
          </w:p>
        </w:tc>
        <w:tc>
          <w:tcPr>
            <w:tcW w:w="31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宋体" w:hAnsi="宋体" w:eastAsia="宋体"/>
                <w:color w:val="0C0C0C"/>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15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黑体"/>
                <w:b/>
                <w:bCs/>
                <w:color w:val="0C0C0C"/>
                <w:sz w:val="24"/>
              </w:rPr>
            </w:pPr>
          </w:p>
        </w:tc>
        <w:tc>
          <w:tcPr>
            <w:tcW w:w="115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宋体" w:hAnsi="宋体" w:eastAsia="宋体"/>
                <w:color w:val="0C0C0C"/>
                <w:sz w:val="24"/>
              </w:rPr>
            </w:pPr>
          </w:p>
        </w:tc>
        <w:tc>
          <w:tcPr>
            <w:tcW w:w="27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62" w:beforeLines="20" w:after="62" w:afterLines="20" w:line="340" w:lineRule="exact"/>
              <w:jc w:val="center"/>
              <w:rPr>
                <w:rFonts w:ascii="宋体" w:hAnsi="宋体" w:eastAsia="宋体"/>
                <w:color w:val="0C0C0C"/>
                <w:sz w:val="24"/>
              </w:rPr>
            </w:pPr>
            <w:r>
              <w:rPr>
                <w:rFonts w:hint="eastAsia" w:ascii="宋体" w:hAnsi="宋体" w:eastAsia="宋体"/>
                <w:color w:val="0C0C0C"/>
                <w:sz w:val="24"/>
              </w:rPr>
              <w:t>电气化率</w:t>
            </w:r>
          </w:p>
        </w:tc>
        <w:tc>
          <w:tcPr>
            <w:tcW w:w="7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62" w:beforeLines="20" w:after="62" w:afterLines="20" w:line="340" w:lineRule="exact"/>
              <w:jc w:val="center"/>
              <w:rPr>
                <w:rFonts w:ascii="宋体" w:hAnsi="宋体" w:eastAsia="宋体"/>
                <w:color w:val="0C0C0C"/>
                <w:sz w:val="24"/>
              </w:rPr>
            </w:pPr>
            <w:r>
              <w:rPr>
                <w:rFonts w:ascii="宋体" w:hAnsi="宋体" w:eastAsia="宋体"/>
                <w:color w:val="0C0C0C"/>
                <w:sz w:val="24"/>
              </w:rPr>
              <w:t>3</w:t>
            </w:r>
          </w:p>
        </w:tc>
        <w:tc>
          <w:tcPr>
            <w:tcW w:w="477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62" w:beforeLines="20" w:after="62" w:afterLines="20" w:line="340" w:lineRule="exact"/>
              <w:jc w:val="center"/>
              <w:rPr>
                <w:rFonts w:ascii="宋体" w:hAnsi="宋体" w:eastAsia="宋体"/>
                <w:color w:val="0C0C0C"/>
                <w:sz w:val="24"/>
              </w:rPr>
            </w:pPr>
            <w:r>
              <w:rPr>
                <w:rFonts w:hint="eastAsia" w:ascii="宋体" w:hAnsi="宋体" w:eastAsia="宋体"/>
                <w:color w:val="0C0C0C"/>
                <w:sz w:val="24"/>
              </w:rPr>
              <w:t>近三年电能消费占能源消费中的比例有提升</w:t>
            </w:r>
          </w:p>
        </w:tc>
        <w:tc>
          <w:tcPr>
            <w:tcW w:w="72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62" w:beforeLines="20" w:after="62" w:afterLines="20" w:line="340" w:lineRule="exact"/>
              <w:jc w:val="center"/>
              <w:rPr>
                <w:rFonts w:ascii="宋体" w:hAnsi="宋体" w:eastAsia="宋体"/>
                <w:color w:val="0C0C0C"/>
                <w:sz w:val="24"/>
              </w:rPr>
            </w:pPr>
            <w:r>
              <w:rPr>
                <w:rFonts w:ascii="宋体" w:hAnsi="宋体" w:eastAsia="宋体"/>
                <w:color w:val="0C0C0C"/>
                <w:sz w:val="24"/>
              </w:rPr>
              <w:t>3</w:t>
            </w:r>
          </w:p>
        </w:tc>
        <w:tc>
          <w:tcPr>
            <w:tcW w:w="31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62" w:beforeLines="20" w:after="62" w:afterLines="20" w:line="340" w:lineRule="exact"/>
              <w:jc w:val="center"/>
              <w:rPr>
                <w:rFonts w:ascii="宋体" w:hAnsi="宋体" w:eastAsia="宋体"/>
                <w:color w:val="0C0C0C"/>
                <w:sz w:val="24"/>
              </w:rPr>
            </w:pPr>
            <w:r>
              <w:rPr>
                <w:rFonts w:hint="eastAsia" w:ascii="宋体" w:hAnsi="宋体" w:eastAsia="宋体"/>
                <w:color w:val="0C0C0C"/>
                <w:sz w:val="24"/>
              </w:rPr>
              <w:t>企业提供说明文件，包括盖章版的企业近三年年度电能消费值及年度能源消费值。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15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黑体"/>
                <w:b/>
                <w:bCs/>
                <w:color w:val="0C0C0C"/>
                <w:sz w:val="24"/>
              </w:rPr>
            </w:pPr>
          </w:p>
        </w:tc>
        <w:tc>
          <w:tcPr>
            <w:tcW w:w="11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62" w:beforeLines="20" w:after="62" w:afterLines="20" w:line="340" w:lineRule="exact"/>
              <w:jc w:val="center"/>
              <w:rPr>
                <w:rFonts w:ascii="宋体" w:hAnsi="宋体" w:eastAsia="宋体"/>
                <w:color w:val="0C0C0C"/>
                <w:sz w:val="24"/>
              </w:rPr>
            </w:pPr>
            <w:r>
              <w:rPr>
                <w:rFonts w:hint="eastAsia" w:ascii="宋体" w:hAnsi="宋体" w:eastAsia="宋体"/>
                <w:color w:val="0C0C0C"/>
                <w:sz w:val="24"/>
              </w:rPr>
              <w:t>低碳技术研发</w:t>
            </w:r>
          </w:p>
        </w:tc>
        <w:tc>
          <w:tcPr>
            <w:tcW w:w="27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62" w:beforeLines="20" w:after="62" w:afterLines="20" w:line="340" w:lineRule="exact"/>
              <w:jc w:val="center"/>
              <w:rPr>
                <w:rFonts w:ascii="宋体" w:hAnsi="宋体" w:eastAsia="宋体"/>
                <w:color w:val="0C0C0C"/>
                <w:sz w:val="24"/>
              </w:rPr>
            </w:pPr>
            <w:r>
              <w:rPr>
                <w:rFonts w:hint="eastAsia" w:ascii="宋体" w:hAnsi="宋体" w:eastAsia="宋体"/>
                <w:color w:val="0C0C0C"/>
                <w:sz w:val="24"/>
              </w:rPr>
              <w:t>低碳技术研发投入</w:t>
            </w:r>
          </w:p>
        </w:tc>
        <w:tc>
          <w:tcPr>
            <w:tcW w:w="7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62" w:beforeLines="20" w:after="62" w:afterLines="20" w:line="340" w:lineRule="exact"/>
              <w:jc w:val="center"/>
              <w:rPr>
                <w:rFonts w:ascii="宋体" w:hAnsi="宋体" w:eastAsia="宋体"/>
                <w:color w:val="0C0C0C"/>
                <w:sz w:val="24"/>
              </w:rPr>
            </w:pPr>
            <w:r>
              <w:rPr>
                <w:rFonts w:ascii="宋体" w:hAnsi="宋体" w:eastAsia="宋体"/>
                <w:color w:val="0C0C0C"/>
                <w:sz w:val="24"/>
              </w:rPr>
              <w:t>2</w:t>
            </w:r>
          </w:p>
        </w:tc>
        <w:tc>
          <w:tcPr>
            <w:tcW w:w="477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62" w:beforeLines="20" w:after="62" w:afterLines="20" w:line="340" w:lineRule="exact"/>
              <w:jc w:val="center"/>
              <w:rPr>
                <w:rFonts w:ascii="宋体" w:hAnsi="宋体" w:eastAsia="宋体"/>
                <w:color w:val="0C0C0C"/>
                <w:sz w:val="24"/>
              </w:rPr>
            </w:pPr>
            <w:r>
              <w:rPr>
                <w:rFonts w:hint="eastAsia" w:ascii="宋体" w:hAnsi="宋体" w:eastAsia="宋体"/>
                <w:color w:val="0C0C0C"/>
                <w:sz w:val="24"/>
              </w:rPr>
              <w:t>有节能减排类等低碳技术的</w:t>
            </w:r>
            <w:r>
              <w:rPr>
                <w:rFonts w:ascii="宋体" w:hAnsi="宋体" w:eastAsia="宋体"/>
                <w:color w:val="0C0C0C"/>
                <w:sz w:val="24"/>
              </w:rPr>
              <w:t>R&amp;D投入</w:t>
            </w:r>
          </w:p>
        </w:tc>
        <w:tc>
          <w:tcPr>
            <w:tcW w:w="72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62" w:beforeLines="20" w:after="62" w:afterLines="20" w:line="340" w:lineRule="exact"/>
              <w:jc w:val="center"/>
              <w:rPr>
                <w:rFonts w:ascii="宋体" w:hAnsi="宋体" w:eastAsia="宋体"/>
                <w:color w:val="0C0C0C"/>
                <w:sz w:val="24"/>
              </w:rPr>
            </w:pPr>
            <w:r>
              <w:rPr>
                <w:rFonts w:ascii="宋体" w:hAnsi="宋体" w:eastAsia="宋体"/>
                <w:color w:val="0C0C0C"/>
                <w:sz w:val="24"/>
              </w:rPr>
              <w:t>2</w:t>
            </w:r>
          </w:p>
        </w:tc>
        <w:tc>
          <w:tcPr>
            <w:tcW w:w="31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62" w:beforeLines="20" w:after="62" w:afterLines="20" w:line="340" w:lineRule="exact"/>
              <w:jc w:val="center"/>
              <w:rPr>
                <w:rFonts w:ascii="宋体" w:hAnsi="宋体" w:eastAsia="宋体"/>
                <w:color w:val="0C0C0C"/>
                <w:sz w:val="24"/>
              </w:rPr>
            </w:pPr>
            <w:r>
              <w:rPr>
                <w:rFonts w:hint="eastAsia" w:ascii="宋体" w:hAnsi="宋体" w:eastAsia="宋体"/>
                <w:color w:val="0C0C0C"/>
                <w:sz w:val="24"/>
              </w:rPr>
              <w:t>企业提供盖章版自证说明。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1154"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before="312" w:beforeLines="100" w:after="62" w:afterLines="20" w:line="320" w:lineRule="exact"/>
              <w:jc w:val="center"/>
              <w:rPr>
                <w:rFonts w:ascii="宋体" w:hAnsi="宋体" w:eastAsia="宋体"/>
                <w:b/>
                <w:bCs/>
                <w:color w:val="0C0C0C"/>
                <w:sz w:val="24"/>
              </w:rPr>
            </w:pPr>
            <w:r>
              <w:rPr>
                <w:rFonts w:hint="eastAsia" w:ascii="宋体" w:hAnsi="宋体" w:eastAsia="宋体"/>
                <w:b/>
                <w:bCs/>
                <w:color w:val="0C0C0C"/>
                <w:sz w:val="24"/>
              </w:rPr>
              <w:t>环境</w:t>
            </w:r>
          </w:p>
          <w:p>
            <w:pPr>
              <w:adjustRightInd w:val="0"/>
              <w:snapToGrid w:val="0"/>
              <w:spacing w:before="62" w:beforeLines="20" w:after="62" w:afterLines="20" w:line="320" w:lineRule="exact"/>
              <w:jc w:val="center"/>
              <w:rPr>
                <w:rFonts w:ascii="宋体" w:hAnsi="宋体" w:eastAsia="宋体"/>
                <w:b/>
                <w:bCs/>
                <w:color w:val="0C0C0C"/>
                <w:sz w:val="24"/>
              </w:rPr>
            </w:pPr>
            <w:r>
              <w:rPr>
                <w:rFonts w:hint="eastAsia" w:ascii="宋体" w:hAnsi="宋体" w:eastAsia="宋体"/>
                <w:b/>
                <w:bCs/>
                <w:color w:val="0C0C0C"/>
                <w:sz w:val="24"/>
              </w:rPr>
              <w:t>保护</w:t>
            </w:r>
            <w:r>
              <w:rPr>
                <w:rFonts w:ascii="宋体" w:hAnsi="宋体" w:eastAsia="宋体"/>
                <w:b/>
                <w:bCs/>
                <w:color w:val="0C0C0C"/>
                <w:sz w:val="24"/>
              </w:rPr>
              <w:br w:type="textWrapping"/>
            </w:r>
            <w:r>
              <w:rPr>
                <w:rFonts w:hint="eastAsia" w:ascii="宋体" w:hAnsi="宋体" w:eastAsia="宋体"/>
                <w:b/>
                <w:bCs/>
                <w:color w:val="0C0C0C"/>
                <w:sz w:val="24"/>
              </w:rPr>
              <w:t>（</w:t>
            </w:r>
            <w:r>
              <w:rPr>
                <w:rFonts w:ascii="宋体" w:hAnsi="宋体" w:eastAsia="宋体"/>
                <w:b/>
                <w:bCs/>
                <w:color w:val="0C0C0C"/>
                <w:sz w:val="24"/>
              </w:rPr>
              <w:t>12分）</w:t>
            </w:r>
          </w:p>
          <w:p>
            <w:pPr>
              <w:adjustRightInd w:val="0"/>
              <w:snapToGrid w:val="0"/>
              <w:spacing w:before="62" w:beforeLines="20" w:after="62" w:afterLines="20" w:line="320" w:lineRule="exact"/>
              <w:jc w:val="center"/>
              <w:rPr>
                <w:rFonts w:ascii="宋体" w:hAnsi="宋体" w:eastAsia="宋体"/>
                <w:b/>
                <w:bCs/>
                <w:color w:val="0C0C0C"/>
                <w:sz w:val="24"/>
              </w:rPr>
            </w:pPr>
          </w:p>
          <w:p>
            <w:pPr>
              <w:adjustRightInd w:val="0"/>
              <w:snapToGrid w:val="0"/>
              <w:spacing w:before="62" w:beforeLines="20" w:after="62" w:afterLines="20" w:line="320" w:lineRule="exact"/>
              <w:jc w:val="center"/>
              <w:rPr>
                <w:rFonts w:ascii="宋体" w:hAnsi="宋体" w:eastAsia="宋体"/>
                <w:b/>
                <w:bCs/>
                <w:color w:val="0C0C0C"/>
                <w:sz w:val="24"/>
              </w:rPr>
            </w:pPr>
          </w:p>
          <w:p>
            <w:pPr>
              <w:adjustRightInd w:val="0"/>
              <w:snapToGrid w:val="0"/>
              <w:spacing w:before="62" w:beforeLines="20" w:after="62" w:afterLines="20" w:line="320" w:lineRule="exact"/>
              <w:jc w:val="center"/>
              <w:rPr>
                <w:rFonts w:ascii="宋体" w:hAnsi="宋体" w:eastAsia="宋体"/>
                <w:b/>
                <w:bCs/>
                <w:color w:val="0C0C0C"/>
                <w:sz w:val="24"/>
              </w:rPr>
            </w:pPr>
          </w:p>
          <w:p>
            <w:pPr>
              <w:adjustRightInd w:val="0"/>
              <w:snapToGrid w:val="0"/>
              <w:spacing w:before="62" w:beforeLines="20" w:after="62" w:afterLines="20" w:line="320" w:lineRule="exact"/>
              <w:jc w:val="center"/>
              <w:rPr>
                <w:rFonts w:ascii="宋体" w:hAnsi="宋体" w:eastAsia="宋体"/>
                <w:b/>
                <w:bCs/>
                <w:color w:val="0C0C0C"/>
                <w:sz w:val="24"/>
              </w:rPr>
            </w:pPr>
          </w:p>
          <w:p>
            <w:pPr>
              <w:adjustRightInd w:val="0"/>
              <w:snapToGrid w:val="0"/>
              <w:spacing w:before="62" w:beforeLines="20" w:after="62" w:afterLines="20" w:line="320" w:lineRule="exact"/>
              <w:jc w:val="center"/>
              <w:rPr>
                <w:rFonts w:ascii="宋体" w:hAnsi="宋体" w:eastAsia="宋体"/>
                <w:b/>
                <w:color w:val="0C0C0C"/>
                <w:sz w:val="24"/>
              </w:rPr>
            </w:pPr>
          </w:p>
        </w:tc>
        <w:tc>
          <w:tcPr>
            <w:tcW w:w="1158"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before="62" w:beforeLines="20" w:after="62" w:afterLines="20" w:line="340" w:lineRule="exact"/>
              <w:jc w:val="center"/>
              <w:rPr>
                <w:rFonts w:ascii="宋体" w:hAnsi="宋体" w:eastAsia="宋体"/>
                <w:color w:val="0C0C0C"/>
                <w:sz w:val="24"/>
              </w:rPr>
            </w:pPr>
            <w:r>
              <w:rPr>
                <w:rFonts w:hint="eastAsia" w:ascii="宋体" w:hAnsi="宋体" w:eastAsia="宋体"/>
                <w:color w:val="0C0C0C"/>
                <w:sz w:val="24"/>
              </w:rPr>
              <w:t>环境管理制度</w:t>
            </w:r>
          </w:p>
        </w:tc>
        <w:tc>
          <w:tcPr>
            <w:tcW w:w="2752"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before="62" w:beforeLines="20" w:after="62" w:afterLines="20" w:line="340" w:lineRule="exact"/>
              <w:jc w:val="center"/>
              <w:rPr>
                <w:rFonts w:ascii="宋体" w:hAnsi="宋体" w:eastAsia="宋体"/>
                <w:color w:val="0C0C0C"/>
                <w:sz w:val="24"/>
              </w:rPr>
            </w:pPr>
            <w:r>
              <w:rPr>
                <w:rFonts w:hint="eastAsia" w:ascii="宋体" w:hAnsi="宋体" w:eastAsia="宋体"/>
                <w:color w:val="0C0C0C"/>
                <w:sz w:val="24"/>
              </w:rPr>
              <w:t>建立、实施环境管理的相应制度</w:t>
            </w:r>
          </w:p>
        </w:tc>
        <w:tc>
          <w:tcPr>
            <w:tcW w:w="723"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before="62" w:beforeLines="20" w:after="62" w:afterLines="20" w:line="340" w:lineRule="exact"/>
              <w:jc w:val="center"/>
              <w:rPr>
                <w:rFonts w:ascii="宋体" w:hAnsi="宋体" w:eastAsia="宋体"/>
                <w:color w:val="0C0C0C"/>
                <w:sz w:val="24"/>
              </w:rPr>
            </w:pPr>
            <w:r>
              <w:rPr>
                <w:rFonts w:ascii="宋体" w:hAnsi="宋体" w:eastAsia="宋体"/>
                <w:color w:val="0C0C0C"/>
                <w:sz w:val="24"/>
              </w:rPr>
              <w:t>3</w:t>
            </w:r>
          </w:p>
        </w:tc>
        <w:tc>
          <w:tcPr>
            <w:tcW w:w="477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62" w:beforeLines="20" w:after="62" w:afterLines="20" w:line="340" w:lineRule="exact"/>
              <w:jc w:val="center"/>
              <w:rPr>
                <w:rFonts w:ascii="宋体" w:hAnsi="宋体" w:eastAsia="宋体"/>
                <w:color w:val="0C0C0C"/>
                <w:sz w:val="24"/>
              </w:rPr>
            </w:pPr>
            <w:r>
              <w:rPr>
                <w:rFonts w:hint="eastAsia" w:ascii="宋体" w:hAnsi="宋体" w:eastAsia="宋体"/>
                <w:color w:val="0C0C0C"/>
                <w:sz w:val="24"/>
              </w:rPr>
              <w:t>环境管理制度完善且取得环境管理体系认证</w:t>
            </w:r>
          </w:p>
        </w:tc>
        <w:tc>
          <w:tcPr>
            <w:tcW w:w="72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62" w:beforeLines="20" w:after="62" w:afterLines="20" w:line="340" w:lineRule="exact"/>
              <w:jc w:val="center"/>
              <w:rPr>
                <w:rFonts w:ascii="宋体" w:hAnsi="宋体" w:eastAsia="宋体"/>
                <w:color w:val="0C0C0C"/>
                <w:sz w:val="24"/>
              </w:rPr>
            </w:pPr>
            <w:r>
              <w:rPr>
                <w:rFonts w:ascii="宋体" w:hAnsi="宋体" w:eastAsia="宋体"/>
                <w:color w:val="0C0C0C"/>
                <w:sz w:val="24"/>
              </w:rPr>
              <w:t>2</w:t>
            </w:r>
          </w:p>
        </w:tc>
        <w:tc>
          <w:tcPr>
            <w:tcW w:w="3185"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before="62" w:beforeLines="20" w:after="62" w:afterLines="20" w:line="340" w:lineRule="exact"/>
              <w:jc w:val="center"/>
              <w:rPr>
                <w:rFonts w:ascii="宋体" w:hAnsi="宋体" w:eastAsia="宋体"/>
                <w:color w:val="0C0C0C"/>
                <w:sz w:val="24"/>
              </w:rPr>
            </w:pPr>
            <w:r>
              <w:rPr>
                <w:rFonts w:hint="eastAsia" w:ascii="宋体" w:hAnsi="宋体" w:eastAsia="宋体"/>
                <w:color w:val="0C0C0C"/>
                <w:sz w:val="24"/>
              </w:rPr>
              <w:t>企业提供环境管理制度，根据制度确认是否归口管理。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15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b/>
                <w:color w:val="0C0C0C"/>
                <w:sz w:val="24"/>
              </w:rPr>
            </w:pPr>
          </w:p>
        </w:tc>
        <w:tc>
          <w:tcPr>
            <w:tcW w:w="115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宋体" w:hAnsi="宋体" w:eastAsia="宋体"/>
                <w:color w:val="0C0C0C"/>
                <w:sz w:val="24"/>
              </w:rPr>
            </w:pPr>
          </w:p>
        </w:tc>
        <w:tc>
          <w:tcPr>
            <w:tcW w:w="275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宋体" w:hAnsi="宋体" w:eastAsia="宋体"/>
                <w:color w:val="0C0C0C"/>
                <w:sz w:val="24"/>
              </w:rPr>
            </w:pPr>
          </w:p>
        </w:tc>
        <w:tc>
          <w:tcPr>
            <w:tcW w:w="72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宋体" w:hAnsi="宋体" w:eastAsia="宋体"/>
                <w:color w:val="0C0C0C"/>
                <w:sz w:val="24"/>
              </w:rPr>
            </w:pPr>
          </w:p>
        </w:tc>
        <w:tc>
          <w:tcPr>
            <w:tcW w:w="477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62" w:beforeLines="20" w:after="62" w:afterLines="20" w:line="340" w:lineRule="exact"/>
              <w:jc w:val="center"/>
              <w:rPr>
                <w:rFonts w:ascii="宋体" w:hAnsi="宋体" w:eastAsia="宋体"/>
                <w:color w:val="0C0C0C"/>
                <w:sz w:val="24"/>
              </w:rPr>
            </w:pPr>
            <w:r>
              <w:rPr>
                <w:rFonts w:hint="eastAsia" w:ascii="宋体" w:hAnsi="宋体" w:eastAsia="宋体"/>
                <w:color w:val="0C0C0C"/>
                <w:sz w:val="24"/>
              </w:rPr>
              <w:t>制定环境管理制度</w:t>
            </w:r>
          </w:p>
        </w:tc>
        <w:tc>
          <w:tcPr>
            <w:tcW w:w="72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62" w:beforeLines="20" w:after="62" w:afterLines="20" w:line="340" w:lineRule="exact"/>
              <w:jc w:val="center"/>
              <w:rPr>
                <w:rFonts w:ascii="宋体" w:hAnsi="宋体" w:eastAsia="宋体"/>
                <w:color w:val="0C0C0C"/>
                <w:sz w:val="24"/>
              </w:rPr>
            </w:pPr>
            <w:r>
              <w:rPr>
                <w:rFonts w:ascii="宋体" w:hAnsi="宋体" w:eastAsia="宋体"/>
                <w:color w:val="0C0C0C"/>
                <w:sz w:val="24"/>
              </w:rPr>
              <w:t>1</w:t>
            </w:r>
          </w:p>
        </w:tc>
        <w:tc>
          <w:tcPr>
            <w:tcW w:w="31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宋体" w:hAnsi="宋体" w:eastAsia="宋体"/>
                <w:color w:val="0C0C0C"/>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15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b/>
                <w:color w:val="0C0C0C"/>
                <w:sz w:val="24"/>
              </w:rPr>
            </w:pPr>
          </w:p>
        </w:tc>
        <w:tc>
          <w:tcPr>
            <w:tcW w:w="1158"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before="62" w:beforeLines="20" w:after="62" w:afterLines="20" w:line="340" w:lineRule="exact"/>
              <w:jc w:val="center"/>
              <w:rPr>
                <w:rFonts w:ascii="宋体" w:hAnsi="宋体" w:eastAsia="宋体"/>
                <w:color w:val="0C0C0C"/>
                <w:sz w:val="24"/>
              </w:rPr>
            </w:pPr>
            <w:r>
              <w:rPr>
                <w:rFonts w:hint="eastAsia" w:ascii="宋体" w:hAnsi="宋体" w:eastAsia="宋体"/>
                <w:color w:val="0C0C0C"/>
                <w:sz w:val="24"/>
              </w:rPr>
              <w:t>原料和产品</w:t>
            </w:r>
          </w:p>
        </w:tc>
        <w:tc>
          <w:tcPr>
            <w:tcW w:w="27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62" w:beforeLines="20" w:after="62" w:afterLines="20" w:line="340" w:lineRule="exact"/>
              <w:jc w:val="center"/>
              <w:rPr>
                <w:rFonts w:ascii="宋体" w:hAnsi="宋体" w:eastAsia="宋体"/>
                <w:color w:val="0C0C0C"/>
                <w:sz w:val="24"/>
              </w:rPr>
            </w:pPr>
            <w:r>
              <w:rPr>
                <w:rFonts w:hint="eastAsia" w:ascii="宋体" w:hAnsi="宋体" w:eastAsia="宋体"/>
                <w:color w:val="0C0C0C"/>
                <w:sz w:val="24"/>
              </w:rPr>
              <w:t>未使用国家、行业明令禁止和淘汰的原辅材料</w:t>
            </w:r>
          </w:p>
        </w:tc>
        <w:tc>
          <w:tcPr>
            <w:tcW w:w="723"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before="62" w:beforeLines="20" w:after="62" w:afterLines="20" w:line="340" w:lineRule="exact"/>
              <w:jc w:val="center"/>
              <w:rPr>
                <w:rFonts w:ascii="宋体" w:hAnsi="宋体" w:eastAsia="宋体"/>
                <w:color w:val="0C0C0C"/>
                <w:sz w:val="24"/>
              </w:rPr>
            </w:pPr>
            <w:r>
              <w:rPr>
                <w:rFonts w:ascii="宋体" w:hAnsi="宋体" w:eastAsia="宋体"/>
                <w:color w:val="0C0C0C"/>
                <w:sz w:val="24"/>
              </w:rPr>
              <w:t>2</w:t>
            </w:r>
          </w:p>
        </w:tc>
        <w:tc>
          <w:tcPr>
            <w:tcW w:w="477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62" w:beforeLines="20" w:after="62" w:afterLines="20" w:line="340" w:lineRule="exact"/>
              <w:jc w:val="center"/>
              <w:rPr>
                <w:rFonts w:ascii="宋体" w:hAnsi="宋体" w:eastAsia="宋体"/>
                <w:color w:val="0C0C0C"/>
                <w:sz w:val="24"/>
              </w:rPr>
            </w:pPr>
            <w:r>
              <w:rPr>
                <w:rFonts w:hint="eastAsia" w:ascii="宋体" w:hAnsi="宋体" w:eastAsia="宋体"/>
                <w:color w:val="0C0C0C"/>
                <w:sz w:val="24"/>
              </w:rPr>
              <w:t>未使用国家、行业明令禁止和淘汰的原辅材料</w:t>
            </w:r>
          </w:p>
        </w:tc>
        <w:tc>
          <w:tcPr>
            <w:tcW w:w="72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62" w:beforeLines="20" w:after="62" w:afterLines="20" w:line="340" w:lineRule="exact"/>
              <w:jc w:val="center"/>
              <w:rPr>
                <w:rFonts w:ascii="宋体" w:hAnsi="宋体" w:eastAsia="宋体"/>
                <w:color w:val="0C0C0C"/>
                <w:sz w:val="24"/>
              </w:rPr>
            </w:pPr>
            <w:r>
              <w:rPr>
                <w:rFonts w:ascii="宋体" w:hAnsi="宋体" w:eastAsia="宋体"/>
                <w:color w:val="0C0C0C"/>
                <w:sz w:val="24"/>
              </w:rPr>
              <w:t>1</w:t>
            </w:r>
          </w:p>
        </w:tc>
        <w:tc>
          <w:tcPr>
            <w:tcW w:w="31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62" w:beforeLines="20" w:after="62" w:afterLines="20" w:line="340" w:lineRule="exact"/>
              <w:jc w:val="center"/>
              <w:rPr>
                <w:rFonts w:ascii="宋体" w:hAnsi="宋体" w:eastAsia="宋体"/>
                <w:color w:val="0C0C0C"/>
                <w:sz w:val="24"/>
              </w:rPr>
            </w:pPr>
            <w:r>
              <w:rPr>
                <w:rFonts w:hint="eastAsia" w:ascii="宋体" w:hAnsi="宋体" w:eastAsia="宋体"/>
                <w:color w:val="0C0C0C"/>
                <w:sz w:val="24"/>
              </w:rPr>
              <w:t>企业提供原材料介绍，使用废弃物的应有相应说明。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15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b/>
                <w:color w:val="0C0C0C"/>
                <w:sz w:val="24"/>
              </w:rPr>
            </w:pPr>
          </w:p>
        </w:tc>
        <w:tc>
          <w:tcPr>
            <w:tcW w:w="115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宋体" w:hAnsi="宋体" w:eastAsia="宋体"/>
                <w:color w:val="0C0C0C"/>
                <w:sz w:val="24"/>
              </w:rPr>
            </w:pPr>
          </w:p>
        </w:tc>
        <w:tc>
          <w:tcPr>
            <w:tcW w:w="27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62" w:beforeLines="20" w:after="62" w:afterLines="20" w:line="340" w:lineRule="exact"/>
              <w:jc w:val="center"/>
              <w:rPr>
                <w:rFonts w:ascii="宋体" w:hAnsi="宋体" w:eastAsia="宋体"/>
                <w:color w:val="0C0C0C"/>
                <w:sz w:val="24"/>
              </w:rPr>
            </w:pPr>
            <w:r>
              <w:rPr>
                <w:rFonts w:hint="eastAsia" w:ascii="宋体" w:hAnsi="宋体" w:eastAsia="宋体"/>
                <w:color w:val="0C0C0C"/>
                <w:sz w:val="24"/>
              </w:rPr>
              <w:t>产品列入绿色产品认证目录并获得绿色产品认证；或获得部分绿色属性（如：节能、低碳、节水、环保等）产品认证或取得绿色设计产品标识（如农产品“三品一标”认证等）</w:t>
            </w:r>
          </w:p>
        </w:tc>
        <w:tc>
          <w:tcPr>
            <w:tcW w:w="72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宋体" w:hAnsi="宋体" w:eastAsia="宋体"/>
                <w:color w:val="0C0C0C"/>
                <w:sz w:val="24"/>
              </w:rPr>
            </w:pPr>
          </w:p>
        </w:tc>
        <w:tc>
          <w:tcPr>
            <w:tcW w:w="477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62" w:beforeLines="20" w:after="62" w:afterLines="20" w:line="340" w:lineRule="exact"/>
              <w:jc w:val="center"/>
              <w:rPr>
                <w:rFonts w:ascii="宋体" w:hAnsi="宋体" w:eastAsia="宋体"/>
                <w:color w:val="0C0C0C"/>
                <w:sz w:val="24"/>
              </w:rPr>
            </w:pPr>
            <w:r>
              <w:rPr>
                <w:rFonts w:hint="eastAsia" w:ascii="宋体" w:hAnsi="宋体" w:eastAsia="宋体"/>
                <w:color w:val="0C0C0C"/>
                <w:sz w:val="24"/>
              </w:rPr>
              <w:t>满足其中一项即可</w:t>
            </w:r>
          </w:p>
        </w:tc>
        <w:tc>
          <w:tcPr>
            <w:tcW w:w="72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62" w:beforeLines="20" w:after="62" w:afterLines="20" w:line="340" w:lineRule="exact"/>
              <w:jc w:val="center"/>
              <w:rPr>
                <w:rFonts w:ascii="宋体" w:hAnsi="宋体" w:eastAsia="宋体"/>
                <w:color w:val="0C0C0C"/>
                <w:sz w:val="24"/>
              </w:rPr>
            </w:pPr>
            <w:r>
              <w:rPr>
                <w:rFonts w:ascii="宋体" w:hAnsi="宋体" w:eastAsia="宋体"/>
                <w:color w:val="0C0C0C"/>
                <w:sz w:val="24"/>
              </w:rPr>
              <w:t>1</w:t>
            </w:r>
          </w:p>
        </w:tc>
        <w:tc>
          <w:tcPr>
            <w:tcW w:w="31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62" w:beforeLines="20" w:after="62" w:afterLines="20" w:line="340" w:lineRule="exact"/>
              <w:jc w:val="center"/>
              <w:rPr>
                <w:rFonts w:ascii="宋体" w:hAnsi="宋体" w:eastAsia="宋体"/>
                <w:color w:val="0C0C0C"/>
                <w:sz w:val="24"/>
              </w:rPr>
            </w:pPr>
            <w:r>
              <w:rPr>
                <w:rFonts w:hint="eastAsia" w:ascii="宋体" w:hAnsi="宋体" w:eastAsia="宋体"/>
                <w:color w:val="0C0C0C"/>
                <w:sz w:val="24"/>
              </w:rPr>
              <w:t>企业需提供产品相关认证标识。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15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b/>
                <w:color w:val="0C0C0C"/>
                <w:sz w:val="24"/>
              </w:rPr>
            </w:pPr>
          </w:p>
        </w:tc>
        <w:tc>
          <w:tcPr>
            <w:tcW w:w="1158"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before="62" w:beforeLines="20" w:after="62" w:afterLines="20" w:line="300" w:lineRule="exact"/>
              <w:jc w:val="center"/>
              <w:rPr>
                <w:rFonts w:ascii="宋体" w:hAnsi="宋体" w:eastAsia="宋体"/>
                <w:color w:val="0C0C0C"/>
                <w:sz w:val="24"/>
              </w:rPr>
            </w:pPr>
            <w:r>
              <w:rPr>
                <w:rFonts w:hint="eastAsia" w:ascii="宋体" w:hAnsi="宋体" w:eastAsia="宋体"/>
                <w:color w:val="0C0C0C"/>
                <w:sz w:val="24"/>
              </w:rPr>
              <w:t>污染防治</w:t>
            </w:r>
          </w:p>
        </w:tc>
        <w:tc>
          <w:tcPr>
            <w:tcW w:w="2752"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before="62" w:beforeLines="20" w:after="62" w:afterLines="20" w:line="300" w:lineRule="exact"/>
              <w:jc w:val="center"/>
              <w:rPr>
                <w:rFonts w:ascii="宋体" w:hAnsi="宋体" w:eastAsia="宋体"/>
                <w:color w:val="0C0C0C"/>
                <w:sz w:val="24"/>
              </w:rPr>
            </w:pPr>
            <w:r>
              <w:rPr>
                <w:rFonts w:hint="eastAsia" w:ascii="宋体" w:hAnsi="宋体" w:eastAsia="宋体"/>
                <w:color w:val="0C0C0C"/>
                <w:sz w:val="24"/>
              </w:rPr>
              <w:t>各项污染物排放达到国家、地方规定标准，主要污染物排放符合总量控制要求</w:t>
            </w:r>
          </w:p>
        </w:tc>
        <w:tc>
          <w:tcPr>
            <w:tcW w:w="723"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before="62" w:beforeLines="20" w:after="62" w:afterLines="20" w:line="300" w:lineRule="exact"/>
              <w:jc w:val="center"/>
              <w:rPr>
                <w:rFonts w:ascii="宋体" w:hAnsi="宋体" w:eastAsia="宋体"/>
                <w:color w:val="0C0C0C"/>
                <w:sz w:val="24"/>
              </w:rPr>
            </w:pPr>
            <w:r>
              <w:rPr>
                <w:rFonts w:ascii="宋体" w:hAnsi="宋体" w:eastAsia="宋体"/>
                <w:color w:val="0C0C0C"/>
                <w:sz w:val="24"/>
              </w:rPr>
              <w:t>2</w:t>
            </w:r>
          </w:p>
        </w:tc>
        <w:tc>
          <w:tcPr>
            <w:tcW w:w="477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62" w:beforeLines="20" w:after="62" w:afterLines="20" w:line="300" w:lineRule="exact"/>
              <w:jc w:val="center"/>
              <w:rPr>
                <w:rFonts w:ascii="宋体" w:hAnsi="宋体" w:eastAsia="宋体"/>
                <w:color w:val="0C0C0C"/>
                <w:sz w:val="24"/>
              </w:rPr>
            </w:pPr>
            <w:r>
              <w:rPr>
                <w:rFonts w:hint="eastAsia" w:ascii="宋体" w:hAnsi="宋体" w:eastAsia="宋体"/>
                <w:color w:val="0C0C0C"/>
                <w:sz w:val="24"/>
              </w:rPr>
              <w:t>各项污染物排放达到国家、地方规定标准</w:t>
            </w:r>
          </w:p>
        </w:tc>
        <w:tc>
          <w:tcPr>
            <w:tcW w:w="72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62" w:beforeLines="20" w:after="62" w:afterLines="20" w:line="300" w:lineRule="exact"/>
              <w:jc w:val="center"/>
              <w:rPr>
                <w:rFonts w:ascii="宋体" w:hAnsi="宋体" w:eastAsia="宋体"/>
                <w:color w:val="0C0C0C"/>
                <w:sz w:val="24"/>
              </w:rPr>
            </w:pPr>
            <w:r>
              <w:rPr>
                <w:rFonts w:ascii="宋体" w:hAnsi="宋体" w:eastAsia="宋体"/>
                <w:color w:val="0C0C0C"/>
                <w:sz w:val="24"/>
              </w:rPr>
              <w:t>1</w:t>
            </w:r>
          </w:p>
        </w:tc>
        <w:tc>
          <w:tcPr>
            <w:tcW w:w="3185"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before="62" w:beforeLines="20" w:after="62" w:afterLines="20" w:line="300" w:lineRule="exact"/>
              <w:jc w:val="center"/>
              <w:rPr>
                <w:rFonts w:ascii="宋体" w:hAnsi="宋体" w:eastAsia="宋体"/>
                <w:color w:val="0C0C0C"/>
                <w:sz w:val="24"/>
              </w:rPr>
            </w:pPr>
            <w:r>
              <w:rPr>
                <w:rFonts w:hint="eastAsia" w:ascii="宋体" w:hAnsi="宋体" w:eastAsia="宋体"/>
                <w:color w:val="0C0C0C"/>
                <w:sz w:val="24"/>
              </w:rPr>
              <w:t>企业提供近一年内排污许可证执行报告、自行监测数据。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15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b/>
                <w:color w:val="0C0C0C"/>
                <w:sz w:val="24"/>
              </w:rPr>
            </w:pPr>
          </w:p>
        </w:tc>
        <w:tc>
          <w:tcPr>
            <w:tcW w:w="115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eastAsia="宋体"/>
                <w:color w:val="0C0C0C"/>
                <w:sz w:val="24"/>
              </w:rPr>
            </w:pPr>
          </w:p>
        </w:tc>
        <w:tc>
          <w:tcPr>
            <w:tcW w:w="275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eastAsia="宋体"/>
                <w:color w:val="0C0C0C"/>
                <w:sz w:val="24"/>
              </w:rPr>
            </w:pPr>
          </w:p>
        </w:tc>
        <w:tc>
          <w:tcPr>
            <w:tcW w:w="72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eastAsia="宋体"/>
                <w:color w:val="0C0C0C"/>
                <w:sz w:val="24"/>
              </w:rPr>
            </w:pPr>
          </w:p>
        </w:tc>
        <w:tc>
          <w:tcPr>
            <w:tcW w:w="477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62" w:beforeLines="20" w:after="62" w:afterLines="20" w:line="300" w:lineRule="exact"/>
              <w:jc w:val="center"/>
              <w:rPr>
                <w:rFonts w:ascii="宋体" w:hAnsi="宋体" w:eastAsia="宋体"/>
                <w:color w:val="0C0C0C"/>
                <w:sz w:val="24"/>
              </w:rPr>
            </w:pPr>
            <w:r>
              <w:rPr>
                <w:rFonts w:hint="eastAsia" w:ascii="宋体" w:hAnsi="宋体" w:eastAsia="宋体"/>
                <w:color w:val="0C0C0C"/>
                <w:sz w:val="24"/>
              </w:rPr>
              <w:t>主要污染物排放符合总量控制要求</w:t>
            </w:r>
          </w:p>
        </w:tc>
        <w:tc>
          <w:tcPr>
            <w:tcW w:w="72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62" w:beforeLines="20" w:after="62" w:afterLines="20" w:line="300" w:lineRule="exact"/>
              <w:jc w:val="center"/>
              <w:rPr>
                <w:rFonts w:ascii="宋体" w:hAnsi="宋体" w:eastAsia="宋体"/>
                <w:color w:val="0C0C0C"/>
                <w:sz w:val="24"/>
              </w:rPr>
            </w:pPr>
            <w:r>
              <w:rPr>
                <w:rFonts w:ascii="宋体" w:hAnsi="宋体" w:eastAsia="宋体"/>
                <w:color w:val="0C0C0C"/>
                <w:sz w:val="24"/>
              </w:rPr>
              <w:t>1</w:t>
            </w:r>
          </w:p>
        </w:tc>
        <w:tc>
          <w:tcPr>
            <w:tcW w:w="31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eastAsia="宋体"/>
                <w:color w:val="0C0C0C"/>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15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b/>
                <w:color w:val="0C0C0C"/>
                <w:sz w:val="24"/>
              </w:rPr>
            </w:pPr>
          </w:p>
        </w:tc>
        <w:tc>
          <w:tcPr>
            <w:tcW w:w="115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eastAsia="宋体"/>
                <w:color w:val="0C0C0C"/>
                <w:sz w:val="24"/>
              </w:rPr>
            </w:pPr>
          </w:p>
        </w:tc>
        <w:tc>
          <w:tcPr>
            <w:tcW w:w="27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62" w:beforeLines="20" w:after="62" w:afterLines="20" w:line="300" w:lineRule="exact"/>
              <w:jc w:val="center"/>
              <w:rPr>
                <w:rFonts w:ascii="宋体" w:hAnsi="宋体" w:eastAsia="宋体"/>
                <w:color w:val="0C0C0C"/>
                <w:sz w:val="24"/>
              </w:rPr>
            </w:pPr>
            <w:r>
              <w:rPr>
                <w:rFonts w:hint="eastAsia" w:ascii="宋体" w:hAnsi="宋体" w:eastAsia="宋体"/>
                <w:color w:val="0C0C0C"/>
                <w:sz w:val="24"/>
              </w:rPr>
              <w:t>主动通过媒体、官方网站和监管网站等公开渠道披露环境信息</w:t>
            </w:r>
          </w:p>
        </w:tc>
        <w:tc>
          <w:tcPr>
            <w:tcW w:w="7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62" w:beforeLines="20" w:after="62" w:afterLines="20" w:line="300" w:lineRule="exact"/>
              <w:jc w:val="center"/>
              <w:rPr>
                <w:rFonts w:ascii="宋体" w:hAnsi="宋体" w:eastAsia="宋体"/>
                <w:color w:val="0C0C0C"/>
                <w:sz w:val="24"/>
              </w:rPr>
            </w:pPr>
            <w:r>
              <w:rPr>
                <w:rFonts w:ascii="宋体" w:hAnsi="宋体" w:eastAsia="宋体"/>
                <w:color w:val="0C0C0C"/>
                <w:sz w:val="24"/>
              </w:rPr>
              <w:t>2</w:t>
            </w:r>
          </w:p>
        </w:tc>
        <w:tc>
          <w:tcPr>
            <w:tcW w:w="477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62" w:beforeLines="20" w:after="62" w:afterLines="20" w:line="300" w:lineRule="exact"/>
              <w:jc w:val="center"/>
              <w:rPr>
                <w:rFonts w:ascii="宋体" w:hAnsi="宋体" w:eastAsia="宋体"/>
                <w:color w:val="0C0C0C"/>
                <w:sz w:val="24"/>
              </w:rPr>
            </w:pPr>
            <w:r>
              <w:rPr>
                <w:rFonts w:hint="eastAsia" w:ascii="宋体" w:hAnsi="宋体" w:eastAsia="宋体"/>
                <w:color w:val="0C0C0C"/>
                <w:sz w:val="24"/>
              </w:rPr>
              <w:t>企业主动通过媒体、官方网站和监管网站等公开渠道披露环境信息</w:t>
            </w:r>
          </w:p>
        </w:tc>
        <w:tc>
          <w:tcPr>
            <w:tcW w:w="72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62" w:beforeLines="20" w:after="62" w:afterLines="20" w:line="300" w:lineRule="exact"/>
              <w:jc w:val="center"/>
              <w:rPr>
                <w:rFonts w:ascii="宋体" w:hAnsi="宋体" w:eastAsia="宋体"/>
                <w:color w:val="0C0C0C"/>
                <w:sz w:val="24"/>
              </w:rPr>
            </w:pPr>
            <w:r>
              <w:rPr>
                <w:rFonts w:ascii="宋体" w:hAnsi="宋体" w:eastAsia="宋体"/>
                <w:color w:val="0C0C0C"/>
                <w:sz w:val="24"/>
              </w:rPr>
              <w:t>2</w:t>
            </w:r>
          </w:p>
        </w:tc>
        <w:tc>
          <w:tcPr>
            <w:tcW w:w="31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62" w:beforeLines="20" w:after="62" w:afterLines="20" w:line="300" w:lineRule="exact"/>
              <w:jc w:val="center"/>
              <w:rPr>
                <w:rFonts w:ascii="宋体" w:hAnsi="宋体" w:eastAsia="宋体"/>
                <w:color w:val="0C0C0C"/>
                <w:sz w:val="24"/>
              </w:rPr>
            </w:pPr>
            <w:r>
              <w:rPr>
                <w:rFonts w:hint="eastAsia" w:ascii="宋体" w:hAnsi="宋体" w:eastAsia="宋体"/>
                <w:color w:val="0C0C0C"/>
                <w:sz w:val="24"/>
              </w:rPr>
              <w:t>企业提供最近一年的环境信息披露信息及公开查询路径。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15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b/>
                <w:color w:val="0C0C0C"/>
                <w:sz w:val="24"/>
              </w:rPr>
            </w:pPr>
          </w:p>
        </w:tc>
        <w:tc>
          <w:tcPr>
            <w:tcW w:w="1158"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before="62" w:beforeLines="20" w:after="62" w:afterLines="20" w:line="300" w:lineRule="exact"/>
              <w:jc w:val="center"/>
              <w:rPr>
                <w:rFonts w:ascii="宋体" w:hAnsi="宋体" w:eastAsia="宋体"/>
                <w:sz w:val="24"/>
              </w:rPr>
            </w:pPr>
            <w:r>
              <w:rPr>
                <w:rFonts w:hint="eastAsia" w:ascii="宋体" w:hAnsi="宋体" w:eastAsia="宋体"/>
                <w:sz w:val="24"/>
              </w:rPr>
              <w:t>清洁生产</w:t>
            </w:r>
          </w:p>
        </w:tc>
        <w:tc>
          <w:tcPr>
            <w:tcW w:w="2752"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before="62" w:beforeLines="20" w:after="62" w:afterLines="20" w:line="300" w:lineRule="exact"/>
              <w:jc w:val="center"/>
              <w:rPr>
                <w:rFonts w:ascii="宋体" w:hAnsi="宋体" w:eastAsia="宋体"/>
                <w:sz w:val="24"/>
              </w:rPr>
            </w:pPr>
            <w:r>
              <w:rPr>
                <w:rFonts w:hint="eastAsia" w:ascii="宋体" w:hAnsi="宋体" w:eastAsia="宋体"/>
                <w:sz w:val="24"/>
              </w:rPr>
              <w:t>清洁生产审核</w:t>
            </w:r>
          </w:p>
        </w:tc>
        <w:tc>
          <w:tcPr>
            <w:tcW w:w="723"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before="62" w:beforeLines="20" w:after="62" w:afterLines="20" w:line="300" w:lineRule="exact"/>
              <w:jc w:val="center"/>
              <w:rPr>
                <w:rFonts w:ascii="宋体" w:hAnsi="宋体" w:eastAsia="宋体"/>
                <w:sz w:val="24"/>
              </w:rPr>
            </w:pPr>
            <w:r>
              <w:rPr>
                <w:rFonts w:ascii="宋体" w:hAnsi="宋体" w:eastAsia="宋体"/>
                <w:sz w:val="24"/>
              </w:rPr>
              <w:t>3</w:t>
            </w:r>
          </w:p>
        </w:tc>
        <w:tc>
          <w:tcPr>
            <w:tcW w:w="477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62" w:beforeLines="20" w:after="62" w:afterLines="20" w:line="300" w:lineRule="exact"/>
              <w:jc w:val="center"/>
              <w:rPr>
                <w:rFonts w:ascii="宋体" w:hAnsi="宋体" w:eastAsia="宋体"/>
                <w:sz w:val="24"/>
              </w:rPr>
            </w:pPr>
            <w:r>
              <w:rPr>
                <w:rFonts w:hint="eastAsia" w:ascii="宋体" w:hAnsi="宋体" w:eastAsia="宋体"/>
                <w:sz w:val="24"/>
              </w:rPr>
              <w:t>企业开展自愿性清洁生产审核</w:t>
            </w:r>
          </w:p>
        </w:tc>
        <w:tc>
          <w:tcPr>
            <w:tcW w:w="72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62" w:beforeLines="20" w:after="62" w:afterLines="20" w:line="300" w:lineRule="exact"/>
              <w:jc w:val="center"/>
              <w:rPr>
                <w:rFonts w:ascii="宋体" w:hAnsi="宋体" w:eastAsia="宋体"/>
                <w:color w:val="0C0C0C"/>
                <w:sz w:val="24"/>
              </w:rPr>
            </w:pPr>
            <w:r>
              <w:rPr>
                <w:rFonts w:ascii="宋体" w:hAnsi="宋体" w:eastAsia="宋体"/>
                <w:color w:val="0C0C0C"/>
                <w:sz w:val="24"/>
              </w:rPr>
              <w:t>1</w:t>
            </w:r>
          </w:p>
        </w:tc>
        <w:tc>
          <w:tcPr>
            <w:tcW w:w="3185"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before="62" w:beforeLines="20" w:after="62" w:afterLines="20" w:line="300" w:lineRule="exact"/>
              <w:jc w:val="center"/>
              <w:rPr>
                <w:rFonts w:ascii="宋体" w:hAnsi="宋体" w:eastAsia="宋体"/>
                <w:color w:val="0C0C0C"/>
                <w:sz w:val="24"/>
              </w:rPr>
            </w:pPr>
            <w:r>
              <w:rPr>
                <w:rFonts w:hint="eastAsia" w:ascii="宋体" w:hAnsi="宋体" w:eastAsia="宋体"/>
                <w:color w:val="0C0C0C"/>
                <w:sz w:val="24"/>
              </w:rPr>
              <w:t>企业提供企业清洁生产审核报告，和三明市生态环境局网站公开信息，包括：强审名单、审核结果等。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15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b/>
                <w:color w:val="0C0C0C"/>
                <w:sz w:val="24"/>
              </w:rPr>
            </w:pPr>
          </w:p>
        </w:tc>
        <w:tc>
          <w:tcPr>
            <w:tcW w:w="115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eastAsia="宋体"/>
                <w:sz w:val="24"/>
              </w:rPr>
            </w:pPr>
          </w:p>
        </w:tc>
        <w:tc>
          <w:tcPr>
            <w:tcW w:w="275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eastAsia="宋体"/>
                <w:sz w:val="24"/>
              </w:rPr>
            </w:pPr>
          </w:p>
        </w:tc>
        <w:tc>
          <w:tcPr>
            <w:tcW w:w="72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eastAsia="宋体"/>
                <w:sz w:val="24"/>
              </w:rPr>
            </w:pPr>
          </w:p>
        </w:tc>
        <w:tc>
          <w:tcPr>
            <w:tcW w:w="477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62" w:beforeLines="20" w:after="62" w:afterLines="20" w:line="300" w:lineRule="exact"/>
              <w:jc w:val="center"/>
              <w:rPr>
                <w:rFonts w:ascii="宋体" w:hAnsi="宋体" w:eastAsia="宋体"/>
                <w:sz w:val="24"/>
              </w:rPr>
            </w:pPr>
            <w:r>
              <w:rPr>
                <w:rFonts w:hint="eastAsia" w:ascii="宋体" w:hAnsi="宋体" w:eastAsia="宋体"/>
                <w:sz w:val="24"/>
              </w:rPr>
              <w:t>清洁生产等级为二级或三级</w:t>
            </w:r>
          </w:p>
        </w:tc>
        <w:tc>
          <w:tcPr>
            <w:tcW w:w="72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62" w:beforeLines="20" w:after="62" w:afterLines="20" w:line="300" w:lineRule="exact"/>
              <w:jc w:val="center"/>
              <w:rPr>
                <w:rFonts w:ascii="宋体" w:hAnsi="宋体" w:eastAsia="宋体"/>
                <w:color w:val="0C0C0C"/>
                <w:sz w:val="24"/>
              </w:rPr>
            </w:pPr>
            <w:r>
              <w:rPr>
                <w:rFonts w:ascii="宋体" w:hAnsi="宋体" w:eastAsia="宋体"/>
                <w:color w:val="0C0C0C"/>
                <w:sz w:val="24"/>
              </w:rPr>
              <w:t>2</w:t>
            </w:r>
          </w:p>
        </w:tc>
        <w:tc>
          <w:tcPr>
            <w:tcW w:w="31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eastAsia="宋体"/>
                <w:color w:val="0C0C0C"/>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154"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before="62" w:beforeLines="20" w:after="62" w:afterLines="20" w:line="320" w:lineRule="exact"/>
              <w:jc w:val="center"/>
              <w:rPr>
                <w:rFonts w:ascii="宋体" w:hAnsi="宋体" w:eastAsia="宋体"/>
                <w:b/>
                <w:bCs/>
                <w:color w:val="0C0C0C"/>
                <w:sz w:val="24"/>
              </w:rPr>
            </w:pPr>
            <w:r>
              <w:rPr>
                <w:rFonts w:hint="eastAsia" w:ascii="宋体" w:hAnsi="宋体" w:eastAsia="宋体"/>
                <w:b/>
                <w:bCs/>
                <w:color w:val="0C0C0C"/>
                <w:sz w:val="24"/>
              </w:rPr>
              <w:t>社会</w:t>
            </w:r>
          </w:p>
          <w:p>
            <w:pPr>
              <w:adjustRightInd w:val="0"/>
              <w:snapToGrid w:val="0"/>
              <w:spacing w:before="62" w:beforeLines="20" w:after="62" w:afterLines="20" w:line="320" w:lineRule="exact"/>
              <w:jc w:val="center"/>
              <w:rPr>
                <w:rFonts w:ascii="宋体" w:hAnsi="宋体" w:eastAsia="宋体"/>
                <w:b/>
                <w:color w:val="0C0C0C"/>
                <w:sz w:val="24"/>
              </w:rPr>
            </w:pPr>
            <w:r>
              <w:rPr>
                <w:rFonts w:hint="eastAsia" w:ascii="宋体" w:hAnsi="宋体" w:eastAsia="宋体"/>
                <w:b/>
                <w:bCs/>
                <w:color w:val="0C0C0C"/>
                <w:sz w:val="24"/>
              </w:rPr>
              <w:t>责任</w:t>
            </w:r>
            <w:r>
              <w:rPr>
                <w:rFonts w:ascii="宋体" w:hAnsi="宋体" w:eastAsia="宋体"/>
                <w:b/>
                <w:bCs/>
                <w:color w:val="0C0C0C"/>
                <w:sz w:val="24"/>
              </w:rPr>
              <w:br w:type="textWrapping"/>
            </w:r>
            <w:r>
              <w:rPr>
                <w:rFonts w:hint="eastAsia" w:ascii="宋体" w:hAnsi="宋体" w:eastAsia="宋体"/>
                <w:b/>
                <w:bCs/>
                <w:color w:val="0C0C0C"/>
                <w:sz w:val="24"/>
              </w:rPr>
              <w:t>（</w:t>
            </w:r>
            <w:r>
              <w:rPr>
                <w:rFonts w:ascii="宋体" w:hAnsi="宋体" w:eastAsia="宋体"/>
                <w:b/>
                <w:bCs/>
                <w:color w:val="000000"/>
                <w:sz w:val="24"/>
              </w:rPr>
              <w:t>8</w:t>
            </w:r>
            <w:r>
              <w:rPr>
                <w:rFonts w:hint="eastAsia" w:ascii="宋体" w:hAnsi="宋体" w:eastAsia="宋体"/>
                <w:b/>
                <w:bCs/>
                <w:color w:val="0C0C0C"/>
                <w:sz w:val="24"/>
              </w:rPr>
              <w:t>分）</w:t>
            </w:r>
          </w:p>
        </w:tc>
        <w:tc>
          <w:tcPr>
            <w:tcW w:w="11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62" w:beforeLines="20" w:after="62" w:afterLines="20" w:line="300" w:lineRule="exact"/>
              <w:jc w:val="center"/>
              <w:rPr>
                <w:rFonts w:ascii="宋体" w:hAnsi="宋体" w:eastAsia="宋体"/>
                <w:color w:val="0C0C0C"/>
                <w:sz w:val="24"/>
              </w:rPr>
            </w:pPr>
            <w:r>
              <w:rPr>
                <w:rFonts w:hint="eastAsia" w:ascii="宋体" w:hAnsi="宋体" w:eastAsia="宋体"/>
                <w:color w:val="0C0C0C"/>
                <w:sz w:val="24"/>
              </w:rPr>
              <w:t>员工责任与安全生产</w:t>
            </w:r>
          </w:p>
        </w:tc>
        <w:tc>
          <w:tcPr>
            <w:tcW w:w="27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62" w:beforeLines="20" w:after="62" w:afterLines="20" w:line="300" w:lineRule="exact"/>
              <w:jc w:val="center"/>
              <w:rPr>
                <w:rFonts w:ascii="宋体" w:hAnsi="宋体" w:eastAsia="宋体"/>
                <w:color w:val="0C0C0C"/>
                <w:sz w:val="24"/>
              </w:rPr>
            </w:pPr>
            <w:r>
              <w:rPr>
                <w:rFonts w:hint="eastAsia" w:ascii="宋体" w:hAnsi="宋体" w:eastAsia="宋体"/>
                <w:color w:val="0C0C0C"/>
                <w:sz w:val="24"/>
              </w:rPr>
              <w:t>制定了职业健康安全管理体系或生产安全事故应急预案</w:t>
            </w:r>
          </w:p>
        </w:tc>
        <w:tc>
          <w:tcPr>
            <w:tcW w:w="7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62" w:beforeLines="20" w:after="62" w:afterLines="20" w:line="300" w:lineRule="exact"/>
              <w:jc w:val="center"/>
              <w:rPr>
                <w:rFonts w:ascii="宋体" w:hAnsi="宋体" w:eastAsia="宋体"/>
                <w:color w:val="0C0C0C"/>
                <w:sz w:val="24"/>
              </w:rPr>
            </w:pPr>
            <w:r>
              <w:rPr>
                <w:rFonts w:ascii="宋体" w:hAnsi="宋体" w:eastAsia="宋体"/>
                <w:color w:val="0C0C0C"/>
                <w:sz w:val="24"/>
              </w:rPr>
              <w:t>4</w:t>
            </w:r>
          </w:p>
        </w:tc>
        <w:tc>
          <w:tcPr>
            <w:tcW w:w="477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62" w:beforeLines="20" w:after="62" w:afterLines="20" w:line="300" w:lineRule="exact"/>
              <w:jc w:val="center"/>
              <w:rPr>
                <w:rFonts w:ascii="宋体" w:hAnsi="宋体" w:eastAsia="宋体"/>
                <w:color w:val="0C0C0C"/>
                <w:sz w:val="24"/>
              </w:rPr>
            </w:pPr>
            <w:r>
              <w:rPr>
                <w:rFonts w:hint="eastAsia" w:ascii="宋体" w:hAnsi="宋体" w:eastAsia="宋体"/>
                <w:color w:val="0C0C0C"/>
                <w:sz w:val="24"/>
              </w:rPr>
              <w:t>已经制定职业健康安全管理体系或已经制定生产安全事故应急预案</w:t>
            </w:r>
          </w:p>
        </w:tc>
        <w:tc>
          <w:tcPr>
            <w:tcW w:w="72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62" w:beforeLines="20" w:after="62" w:afterLines="20" w:line="300" w:lineRule="exact"/>
              <w:jc w:val="center"/>
              <w:rPr>
                <w:rFonts w:ascii="宋体" w:hAnsi="宋体" w:eastAsia="宋体"/>
                <w:color w:val="0C0C0C"/>
                <w:sz w:val="24"/>
              </w:rPr>
            </w:pPr>
            <w:r>
              <w:rPr>
                <w:rFonts w:ascii="宋体" w:hAnsi="宋体" w:eastAsia="宋体"/>
                <w:color w:val="0C0C0C"/>
                <w:sz w:val="24"/>
              </w:rPr>
              <w:t>4</w:t>
            </w:r>
          </w:p>
        </w:tc>
        <w:tc>
          <w:tcPr>
            <w:tcW w:w="31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62" w:beforeLines="20" w:after="62" w:afterLines="20" w:line="300" w:lineRule="exact"/>
              <w:jc w:val="center"/>
              <w:rPr>
                <w:rFonts w:ascii="宋体" w:hAnsi="宋体" w:eastAsia="宋体"/>
                <w:color w:val="0C0C0C"/>
                <w:sz w:val="24"/>
              </w:rPr>
            </w:pPr>
            <w:r>
              <w:rPr>
                <w:rFonts w:hint="eastAsia" w:ascii="宋体" w:hAnsi="宋体" w:eastAsia="宋体"/>
                <w:color w:val="0C0C0C"/>
                <w:sz w:val="24"/>
              </w:rPr>
              <w:t>企业提供职业健康安全管理体系文件或生产安全事故应急预案文件。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15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b/>
                <w:color w:val="0C0C0C"/>
                <w:sz w:val="24"/>
              </w:rPr>
            </w:pPr>
          </w:p>
        </w:tc>
        <w:tc>
          <w:tcPr>
            <w:tcW w:w="11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62" w:beforeLines="20" w:after="62" w:afterLines="20" w:line="300" w:lineRule="exact"/>
              <w:jc w:val="center"/>
              <w:rPr>
                <w:rFonts w:ascii="宋体" w:hAnsi="宋体" w:eastAsia="宋体"/>
                <w:color w:val="0C0C0C"/>
                <w:sz w:val="24"/>
              </w:rPr>
            </w:pPr>
            <w:r>
              <w:rPr>
                <w:rFonts w:hint="eastAsia" w:ascii="宋体" w:hAnsi="宋体" w:eastAsia="宋体"/>
                <w:color w:val="0C0C0C"/>
                <w:sz w:val="24"/>
              </w:rPr>
              <w:t>公共关系及信息披露</w:t>
            </w:r>
          </w:p>
        </w:tc>
        <w:tc>
          <w:tcPr>
            <w:tcW w:w="27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62" w:beforeLines="20" w:after="62" w:afterLines="20" w:line="300" w:lineRule="exact"/>
              <w:jc w:val="center"/>
              <w:rPr>
                <w:rFonts w:ascii="宋体" w:hAnsi="宋体" w:eastAsia="宋体"/>
                <w:color w:val="0C0C0C"/>
                <w:sz w:val="24"/>
              </w:rPr>
            </w:pPr>
            <w:r>
              <w:rPr>
                <w:rFonts w:hint="eastAsia" w:ascii="宋体" w:hAnsi="宋体" w:eastAsia="宋体"/>
                <w:color w:val="0C0C0C"/>
                <w:sz w:val="24"/>
              </w:rPr>
              <w:t>参与公益慈善活动或定期向社会发布《企业社会责任报告》</w:t>
            </w:r>
          </w:p>
        </w:tc>
        <w:tc>
          <w:tcPr>
            <w:tcW w:w="7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62" w:beforeLines="20" w:after="62" w:afterLines="20" w:line="300" w:lineRule="exact"/>
              <w:jc w:val="center"/>
              <w:rPr>
                <w:rFonts w:ascii="宋体" w:hAnsi="宋体" w:eastAsia="宋体"/>
                <w:color w:val="0C0C0C"/>
                <w:sz w:val="24"/>
              </w:rPr>
            </w:pPr>
            <w:r>
              <w:rPr>
                <w:rFonts w:ascii="宋体" w:hAnsi="宋体" w:eastAsia="宋体"/>
                <w:color w:val="0C0C0C"/>
                <w:sz w:val="24"/>
              </w:rPr>
              <w:t>4</w:t>
            </w:r>
          </w:p>
        </w:tc>
        <w:tc>
          <w:tcPr>
            <w:tcW w:w="477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62" w:beforeLines="20" w:after="62" w:afterLines="20" w:line="300" w:lineRule="exact"/>
              <w:jc w:val="center"/>
              <w:rPr>
                <w:rFonts w:ascii="宋体" w:hAnsi="宋体" w:eastAsia="宋体"/>
                <w:color w:val="0C0C0C"/>
                <w:sz w:val="24"/>
              </w:rPr>
            </w:pPr>
            <w:r>
              <w:rPr>
                <w:rFonts w:hint="eastAsia" w:ascii="宋体" w:hAnsi="宋体" w:eastAsia="宋体"/>
                <w:color w:val="0C0C0C"/>
                <w:sz w:val="24"/>
              </w:rPr>
              <w:t>参与公益慈善活动或定期向社会发布《企业社会责任报告》</w:t>
            </w:r>
          </w:p>
        </w:tc>
        <w:tc>
          <w:tcPr>
            <w:tcW w:w="72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62" w:beforeLines="20" w:after="62" w:afterLines="20" w:line="300" w:lineRule="exact"/>
              <w:jc w:val="center"/>
              <w:rPr>
                <w:rFonts w:ascii="宋体" w:hAnsi="宋体" w:eastAsia="宋体"/>
                <w:color w:val="0C0C0C"/>
                <w:sz w:val="24"/>
              </w:rPr>
            </w:pPr>
            <w:r>
              <w:rPr>
                <w:rFonts w:ascii="宋体" w:hAnsi="宋体" w:eastAsia="宋体"/>
                <w:color w:val="0C0C0C"/>
                <w:sz w:val="24"/>
              </w:rPr>
              <w:t>4</w:t>
            </w:r>
          </w:p>
        </w:tc>
        <w:tc>
          <w:tcPr>
            <w:tcW w:w="31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62" w:beforeLines="20" w:after="62" w:afterLines="20" w:line="300" w:lineRule="exact"/>
              <w:jc w:val="center"/>
              <w:rPr>
                <w:rFonts w:ascii="宋体" w:hAnsi="宋体" w:eastAsia="宋体"/>
                <w:color w:val="0C0C0C"/>
                <w:sz w:val="24"/>
              </w:rPr>
            </w:pPr>
            <w:r>
              <w:rPr>
                <w:rFonts w:hint="eastAsia" w:ascii="宋体" w:hAnsi="宋体" w:eastAsia="宋体"/>
                <w:color w:val="0C0C0C"/>
                <w:sz w:val="24"/>
              </w:rPr>
              <w:t>企业提供照片、网址等相关证明材料。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154"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before="62" w:beforeLines="20" w:after="62" w:afterLines="20" w:line="320" w:lineRule="exact"/>
              <w:jc w:val="center"/>
              <w:rPr>
                <w:rFonts w:ascii="宋体" w:hAnsi="宋体" w:eastAsia="宋体"/>
                <w:b/>
                <w:bCs/>
                <w:color w:val="0C0C0C"/>
                <w:sz w:val="24"/>
              </w:rPr>
            </w:pPr>
          </w:p>
          <w:p>
            <w:pPr>
              <w:adjustRightInd w:val="0"/>
              <w:snapToGrid w:val="0"/>
              <w:spacing w:before="62" w:beforeLines="20" w:after="62" w:afterLines="20" w:line="320" w:lineRule="exact"/>
              <w:jc w:val="center"/>
              <w:rPr>
                <w:rFonts w:ascii="宋体" w:hAnsi="宋体" w:eastAsia="宋体"/>
                <w:b/>
                <w:bCs/>
                <w:color w:val="0C0C0C"/>
                <w:sz w:val="24"/>
              </w:rPr>
            </w:pPr>
          </w:p>
          <w:p>
            <w:pPr>
              <w:adjustRightInd w:val="0"/>
              <w:snapToGrid w:val="0"/>
              <w:spacing w:before="62" w:beforeLines="20" w:after="62" w:afterLines="20" w:line="320" w:lineRule="exact"/>
              <w:jc w:val="center"/>
              <w:rPr>
                <w:rFonts w:ascii="宋体" w:hAnsi="宋体" w:eastAsia="宋体"/>
                <w:b/>
                <w:bCs/>
                <w:color w:val="0C0C0C"/>
                <w:sz w:val="24"/>
              </w:rPr>
            </w:pPr>
          </w:p>
          <w:p>
            <w:pPr>
              <w:adjustRightInd w:val="0"/>
              <w:snapToGrid w:val="0"/>
              <w:spacing w:before="62" w:beforeLines="20" w:after="62" w:afterLines="20" w:line="320" w:lineRule="exact"/>
              <w:jc w:val="center"/>
              <w:rPr>
                <w:rFonts w:ascii="宋体" w:hAnsi="宋体" w:eastAsia="宋体"/>
                <w:b/>
                <w:bCs/>
                <w:color w:val="0C0C0C"/>
                <w:sz w:val="24"/>
              </w:rPr>
            </w:pPr>
          </w:p>
          <w:p>
            <w:pPr>
              <w:adjustRightInd w:val="0"/>
              <w:snapToGrid w:val="0"/>
              <w:spacing w:before="62" w:beforeLines="20" w:after="62" w:afterLines="20" w:line="320" w:lineRule="exact"/>
              <w:jc w:val="center"/>
              <w:rPr>
                <w:rFonts w:ascii="宋体" w:hAnsi="宋体" w:eastAsia="宋体"/>
                <w:b/>
                <w:bCs/>
                <w:color w:val="0C0C0C"/>
                <w:sz w:val="24"/>
              </w:rPr>
            </w:pPr>
          </w:p>
          <w:p>
            <w:pPr>
              <w:adjustRightInd w:val="0"/>
              <w:snapToGrid w:val="0"/>
              <w:spacing w:before="62" w:beforeLines="20" w:after="62" w:afterLines="20" w:line="320" w:lineRule="exact"/>
              <w:jc w:val="center"/>
              <w:rPr>
                <w:rFonts w:ascii="宋体" w:hAnsi="宋体" w:eastAsia="宋体"/>
                <w:b/>
                <w:bCs/>
                <w:color w:val="0C0C0C"/>
                <w:sz w:val="24"/>
              </w:rPr>
            </w:pPr>
            <w:r>
              <w:rPr>
                <w:rFonts w:hint="eastAsia" w:ascii="宋体" w:hAnsi="宋体" w:eastAsia="宋体"/>
                <w:b/>
                <w:bCs/>
                <w:color w:val="0C0C0C"/>
                <w:sz w:val="24"/>
              </w:rPr>
              <w:t>公司治理</w:t>
            </w:r>
            <w:r>
              <w:rPr>
                <w:rFonts w:ascii="宋体" w:hAnsi="宋体" w:eastAsia="宋体"/>
                <w:b/>
                <w:bCs/>
                <w:color w:val="0C0C0C"/>
                <w:sz w:val="24"/>
              </w:rPr>
              <w:br w:type="textWrapping"/>
            </w:r>
            <w:r>
              <w:rPr>
                <w:rFonts w:hint="eastAsia" w:ascii="宋体" w:hAnsi="宋体" w:eastAsia="宋体"/>
                <w:b/>
                <w:bCs/>
                <w:color w:val="0C0C0C"/>
                <w:sz w:val="24"/>
              </w:rPr>
              <w:t>（</w:t>
            </w:r>
            <w:r>
              <w:rPr>
                <w:rFonts w:ascii="宋体" w:hAnsi="宋体" w:eastAsia="宋体"/>
                <w:b/>
                <w:bCs/>
                <w:color w:val="000000"/>
                <w:sz w:val="24"/>
              </w:rPr>
              <w:t>8</w:t>
            </w:r>
            <w:r>
              <w:rPr>
                <w:rFonts w:hint="eastAsia" w:ascii="宋体" w:hAnsi="宋体" w:eastAsia="宋体"/>
                <w:b/>
                <w:bCs/>
                <w:color w:val="0C0C0C"/>
                <w:sz w:val="24"/>
              </w:rPr>
              <w:t>分）</w:t>
            </w:r>
          </w:p>
          <w:p>
            <w:pPr>
              <w:adjustRightInd w:val="0"/>
              <w:snapToGrid w:val="0"/>
              <w:spacing w:before="62" w:beforeLines="20" w:after="62" w:afterLines="20" w:line="320" w:lineRule="exact"/>
              <w:jc w:val="center"/>
              <w:rPr>
                <w:rFonts w:ascii="宋体" w:hAnsi="宋体" w:eastAsia="宋体"/>
                <w:b/>
                <w:bCs/>
                <w:color w:val="0C0C0C"/>
                <w:sz w:val="24"/>
              </w:rPr>
            </w:pPr>
          </w:p>
          <w:p>
            <w:pPr>
              <w:adjustRightInd w:val="0"/>
              <w:snapToGrid w:val="0"/>
              <w:spacing w:before="62" w:beforeLines="20" w:after="62" w:afterLines="20" w:line="320" w:lineRule="exact"/>
              <w:jc w:val="center"/>
              <w:rPr>
                <w:rFonts w:ascii="宋体" w:hAnsi="宋体" w:eastAsia="宋体"/>
                <w:b/>
                <w:bCs/>
                <w:color w:val="0C0C0C"/>
                <w:sz w:val="24"/>
              </w:rPr>
            </w:pPr>
          </w:p>
          <w:p>
            <w:pPr>
              <w:adjustRightInd w:val="0"/>
              <w:snapToGrid w:val="0"/>
              <w:spacing w:before="62" w:beforeLines="20" w:after="62" w:afterLines="20" w:line="320" w:lineRule="exact"/>
              <w:jc w:val="center"/>
              <w:rPr>
                <w:rFonts w:ascii="宋体" w:hAnsi="宋体" w:eastAsia="宋体"/>
                <w:b/>
                <w:color w:val="0C0C0C"/>
                <w:sz w:val="24"/>
              </w:rPr>
            </w:pPr>
          </w:p>
        </w:tc>
        <w:tc>
          <w:tcPr>
            <w:tcW w:w="11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62" w:beforeLines="20" w:after="62" w:afterLines="20" w:line="320" w:lineRule="exact"/>
              <w:jc w:val="center"/>
              <w:rPr>
                <w:rFonts w:ascii="宋体" w:hAnsi="宋体" w:eastAsia="宋体"/>
                <w:sz w:val="24"/>
              </w:rPr>
            </w:pPr>
            <w:r>
              <w:rPr>
                <w:rFonts w:hint="eastAsia" w:ascii="宋体" w:hAnsi="宋体" w:eastAsia="宋体"/>
                <w:sz w:val="24"/>
              </w:rPr>
              <w:t>管理</w:t>
            </w:r>
          </w:p>
          <w:p>
            <w:pPr>
              <w:adjustRightInd w:val="0"/>
              <w:snapToGrid w:val="0"/>
              <w:spacing w:before="62" w:beforeLines="20" w:after="62" w:afterLines="20" w:line="320" w:lineRule="exact"/>
              <w:jc w:val="center"/>
              <w:rPr>
                <w:rFonts w:ascii="宋体" w:hAnsi="宋体" w:eastAsia="宋体"/>
                <w:color w:val="0C0C0C"/>
                <w:sz w:val="24"/>
              </w:rPr>
            </w:pPr>
            <w:r>
              <w:rPr>
                <w:rFonts w:hint="eastAsia" w:ascii="宋体" w:hAnsi="宋体" w:eastAsia="宋体"/>
                <w:sz w:val="24"/>
              </w:rPr>
              <w:t>制度</w:t>
            </w:r>
          </w:p>
        </w:tc>
        <w:tc>
          <w:tcPr>
            <w:tcW w:w="27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62" w:beforeLines="20" w:after="62" w:afterLines="20" w:line="320" w:lineRule="exact"/>
              <w:jc w:val="center"/>
              <w:rPr>
                <w:rFonts w:ascii="宋体" w:hAnsi="宋体" w:eastAsia="宋体"/>
                <w:color w:val="0C0C0C"/>
                <w:sz w:val="24"/>
              </w:rPr>
            </w:pPr>
            <w:r>
              <w:rPr>
                <w:rFonts w:hint="eastAsia" w:ascii="宋体" w:hAnsi="宋体" w:eastAsia="宋体"/>
                <w:color w:val="0C0C0C"/>
                <w:sz w:val="24"/>
              </w:rPr>
              <w:t>建立或实施质量、能源管理制度</w:t>
            </w:r>
          </w:p>
        </w:tc>
        <w:tc>
          <w:tcPr>
            <w:tcW w:w="7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62" w:beforeLines="20" w:after="62" w:afterLines="20" w:line="320" w:lineRule="exact"/>
              <w:jc w:val="center"/>
              <w:rPr>
                <w:rFonts w:ascii="宋体" w:hAnsi="宋体" w:eastAsia="宋体"/>
                <w:color w:val="0C0C0C"/>
                <w:sz w:val="24"/>
              </w:rPr>
            </w:pPr>
            <w:r>
              <w:rPr>
                <w:rFonts w:ascii="宋体" w:hAnsi="宋体" w:eastAsia="宋体"/>
                <w:color w:val="0C0C0C"/>
                <w:sz w:val="24"/>
              </w:rPr>
              <w:t>2</w:t>
            </w:r>
          </w:p>
        </w:tc>
        <w:tc>
          <w:tcPr>
            <w:tcW w:w="477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62" w:beforeLines="20" w:after="62" w:afterLines="20" w:line="320" w:lineRule="exact"/>
              <w:jc w:val="center"/>
              <w:rPr>
                <w:rFonts w:ascii="宋体" w:hAnsi="宋体" w:eastAsia="宋体"/>
                <w:color w:val="0C0C0C"/>
                <w:sz w:val="24"/>
              </w:rPr>
            </w:pPr>
            <w:r>
              <w:rPr>
                <w:rFonts w:hint="eastAsia" w:ascii="宋体" w:hAnsi="宋体" w:eastAsia="宋体"/>
                <w:color w:val="0C0C0C"/>
                <w:sz w:val="24"/>
              </w:rPr>
              <w:t>建立质量或能源管理制度</w:t>
            </w:r>
          </w:p>
        </w:tc>
        <w:tc>
          <w:tcPr>
            <w:tcW w:w="72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62" w:beforeLines="20" w:after="62" w:afterLines="20" w:line="320" w:lineRule="exact"/>
              <w:jc w:val="center"/>
              <w:rPr>
                <w:rFonts w:ascii="宋体" w:hAnsi="宋体" w:eastAsia="宋体"/>
                <w:color w:val="0C0C0C"/>
                <w:sz w:val="24"/>
              </w:rPr>
            </w:pPr>
            <w:r>
              <w:rPr>
                <w:rFonts w:ascii="宋体" w:hAnsi="宋体" w:eastAsia="宋体"/>
                <w:color w:val="0C0C0C"/>
                <w:sz w:val="24"/>
              </w:rPr>
              <w:t>2</w:t>
            </w:r>
          </w:p>
        </w:tc>
        <w:tc>
          <w:tcPr>
            <w:tcW w:w="31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62" w:beforeLines="20" w:after="62" w:afterLines="20" w:line="320" w:lineRule="exact"/>
              <w:jc w:val="center"/>
              <w:rPr>
                <w:rFonts w:ascii="宋体" w:hAnsi="宋体" w:eastAsia="宋体"/>
                <w:color w:val="0C0C0C"/>
                <w:sz w:val="24"/>
              </w:rPr>
            </w:pPr>
            <w:r>
              <w:rPr>
                <w:rFonts w:hint="eastAsia" w:ascii="宋体" w:hAnsi="宋体" w:eastAsia="宋体"/>
                <w:color w:val="0C0C0C"/>
                <w:sz w:val="24"/>
              </w:rPr>
              <w:t>企业提供质量、能源管理制度文件。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15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b/>
                <w:color w:val="0C0C0C"/>
                <w:sz w:val="24"/>
              </w:rPr>
            </w:pPr>
          </w:p>
        </w:tc>
        <w:tc>
          <w:tcPr>
            <w:tcW w:w="11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62" w:beforeLines="20" w:after="62" w:afterLines="20" w:line="320" w:lineRule="exact"/>
              <w:jc w:val="center"/>
              <w:rPr>
                <w:rFonts w:ascii="宋体" w:hAnsi="宋体" w:eastAsia="宋体"/>
                <w:color w:val="0C0C0C"/>
                <w:sz w:val="24"/>
              </w:rPr>
            </w:pPr>
            <w:r>
              <w:rPr>
                <w:rFonts w:hint="eastAsia" w:ascii="宋体" w:hAnsi="宋体" w:eastAsia="宋体"/>
                <w:color w:val="0C0C0C"/>
                <w:sz w:val="24"/>
              </w:rPr>
              <w:t>低碳战略</w:t>
            </w:r>
          </w:p>
        </w:tc>
        <w:tc>
          <w:tcPr>
            <w:tcW w:w="27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62" w:beforeLines="20" w:after="62" w:afterLines="20" w:line="320" w:lineRule="exact"/>
              <w:jc w:val="center"/>
              <w:rPr>
                <w:rFonts w:ascii="宋体" w:hAnsi="宋体" w:eastAsia="宋体"/>
                <w:color w:val="0C0C0C"/>
                <w:sz w:val="24"/>
              </w:rPr>
            </w:pPr>
            <w:r>
              <w:rPr>
                <w:rFonts w:hint="eastAsia" w:ascii="宋体" w:hAnsi="宋体" w:eastAsia="宋体"/>
                <w:color w:val="0C0C0C"/>
                <w:sz w:val="24"/>
              </w:rPr>
              <w:t>制定或实施企业绿色发展相关战略</w:t>
            </w:r>
          </w:p>
        </w:tc>
        <w:tc>
          <w:tcPr>
            <w:tcW w:w="7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62" w:beforeLines="20" w:after="62" w:afterLines="20" w:line="320" w:lineRule="exact"/>
              <w:jc w:val="center"/>
              <w:rPr>
                <w:rFonts w:ascii="宋体" w:hAnsi="宋体" w:eastAsia="宋体"/>
                <w:color w:val="0C0C0C"/>
                <w:sz w:val="24"/>
              </w:rPr>
            </w:pPr>
            <w:r>
              <w:rPr>
                <w:rFonts w:ascii="宋体" w:hAnsi="宋体" w:eastAsia="宋体"/>
                <w:color w:val="0C0C0C"/>
                <w:sz w:val="24"/>
              </w:rPr>
              <w:t>3</w:t>
            </w:r>
          </w:p>
        </w:tc>
        <w:tc>
          <w:tcPr>
            <w:tcW w:w="477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62" w:beforeLines="20" w:after="62" w:afterLines="20" w:line="320" w:lineRule="exact"/>
              <w:jc w:val="center"/>
              <w:rPr>
                <w:rFonts w:ascii="宋体" w:hAnsi="宋体" w:eastAsia="宋体"/>
                <w:color w:val="0C0C0C"/>
                <w:sz w:val="24"/>
              </w:rPr>
            </w:pPr>
            <w:r>
              <w:rPr>
                <w:rFonts w:hint="eastAsia" w:ascii="宋体" w:hAnsi="宋体" w:eastAsia="宋体"/>
                <w:color w:val="0C0C0C"/>
                <w:sz w:val="24"/>
              </w:rPr>
              <w:t>制定或实施企业低碳发展或绿色发展相关战略</w:t>
            </w:r>
          </w:p>
        </w:tc>
        <w:tc>
          <w:tcPr>
            <w:tcW w:w="72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62" w:beforeLines="20" w:after="62" w:afterLines="20" w:line="320" w:lineRule="exact"/>
              <w:jc w:val="center"/>
              <w:rPr>
                <w:rFonts w:ascii="宋体" w:hAnsi="宋体" w:eastAsia="宋体"/>
                <w:color w:val="0C0C0C"/>
                <w:sz w:val="24"/>
              </w:rPr>
            </w:pPr>
            <w:r>
              <w:rPr>
                <w:rFonts w:ascii="宋体" w:hAnsi="宋体" w:eastAsia="宋体"/>
                <w:color w:val="0C0C0C"/>
                <w:sz w:val="24"/>
              </w:rPr>
              <w:t>3</w:t>
            </w:r>
          </w:p>
        </w:tc>
        <w:tc>
          <w:tcPr>
            <w:tcW w:w="31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62" w:beforeLines="20" w:after="62" w:afterLines="20" w:line="320" w:lineRule="exact"/>
              <w:jc w:val="center"/>
              <w:rPr>
                <w:rFonts w:ascii="宋体" w:hAnsi="宋体" w:eastAsia="宋体"/>
                <w:color w:val="0C0C0C"/>
                <w:sz w:val="24"/>
              </w:rPr>
            </w:pPr>
            <w:r>
              <w:rPr>
                <w:rFonts w:hint="eastAsia" w:ascii="宋体" w:hAnsi="宋体" w:eastAsia="宋体"/>
                <w:color w:val="0C0C0C"/>
                <w:sz w:val="24"/>
              </w:rPr>
              <w:t>企业提供低碳发展或绿色发展相关战略文件。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115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b/>
                <w:color w:val="0C0C0C"/>
                <w:sz w:val="24"/>
              </w:rPr>
            </w:pPr>
          </w:p>
        </w:tc>
        <w:tc>
          <w:tcPr>
            <w:tcW w:w="11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62" w:beforeLines="20" w:after="62" w:afterLines="20" w:line="320" w:lineRule="exact"/>
              <w:jc w:val="center"/>
              <w:rPr>
                <w:rFonts w:ascii="宋体" w:hAnsi="宋体" w:eastAsia="宋体"/>
                <w:color w:val="0C0C0C"/>
                <w:sz w:val="24"/>
              </w:rPr>
            </w:pPr>
            <w:r>
              <w:rPr>
                <w:rFonts w:hint="eastAsia" w:ascii="宋体" w:hAnsi="宋体" w:eastAsia="宋体"/>
                <w:color w:val="0C0C0C"/>
                <w:sz w:val="24"/>
              </w:rPr>
              <w:t>购置绿色保险</w:t>
            </w:r>
          </w:p>
        </w:tc>
        <w:tc>
          <w:tcPr>
            <w:tcW w:w="27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62" w:beforeLines="20" w:after="62" w:afterLines="20" w:line="320" w:lineRule="exact"/>
              <w:jc w:val="center"/>
              <w:rPr>
                <w:rFonts w:ascii="宋体" w:hAnsi="宋体" w:eastAsia="宋体"/>
                <w:color w:val="0C0C0C"/>
                <w:sz w:val="24"/>
              </w:rPr>
            </w:pPr>
            <w:r>
              <w:rPr>
                <w:rFonts w:hint="eastAsia" w:ascii="宋体" w:hAnsi="宋体" w:eastAsia="宋体"/>
                <w:color w:val="0C0C0C"/>
                <w:sz w:val="24"/>
              </w:rPr>
              <w:t>企业购置环境污染责任保险、安全生产责任保险、食品安全责任保险等传统绿色保险产品或贷款保证保险、工程质量潜在缺陷保险、绿色农业保险、药品置换责任保险、碳排放配额质押贷款保证保险等创新型绿色保险产品</w:t>
            </w:r>
          </w:p>
        </w:tc>
        <w:tc>
          <w:tcPr>
            <w:tcW w:w="7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62" w:beforeLines="20" w:after="62" w:afterLines="20" w:line="320" w:lineRule="exact"/>
              <w:jc w:val="center"/>
              <w:rPr>
                <w:rFonts w:ascii="宋体" w:hAnsi="宋体" w:eastAsia="宋体"/>
                <w:color w:val="0C0C0C"/>
                <w:sz w:val="24"/>
              </w:rPr>
            </w:pPr>
            <w:r>
              <w:rPr>
                <w:rFonts w:ascii="宋体" w:hAnsi="宋体" w:eastAsia="宋体"/>
                <w:color w:val="0C0C0C"/>
                <w:sz w:val="24"/>
              </w:rPr>
              <w:t>3</w:t>
            </w:r>
          </w:p>
        </w:tc>
        <w:tc>
          <w:tcPr>
            <w:tcW w:w="477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62" w:beforeLines="20" w:after="62" w:afterLines="20" w:line="320" w:lineRule="exact"/>
              <w:jc w:val="center"/>
              <w:rPr>
                <w:rFonts w:ascii="宋体" w:hAnsi="宋体" w:eastAsia="宋体"/>
                <w:color w:val="0C0C0C"/>
                <w:sz w:val="24"/>
              </w:rPr>
            </w:pPr>
            <w:r>
              <w:rPr>
                <w:rFonts w:hint="eastAsia" w:ascii="宋体" w:hAnsi="宋体" w:eastAsia="宋体"/>
                <w:color w:val="0C0C0C"/>
                <w:sz w:val="24"/>
              </w:rPr>
              <w:t>购置任一绿色保险即可</w:t>
            </w:r>
          </w:p>
        </w:tc>
        <w:tc>
          <w:tcPr>
            <w:tcW w:w="72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62" w:beforeLines="20" w:after="62" w:afterLines="20" w:line="320" w:lineRule="exact"/>
              <w:jc w:val="center"/>
              <w:rPr>
                <w:rFonts w:ascii="宋体" w:hAnsi="宋体" w:eastAsia="宋体"/>
                <w:color w:val="0C0C0C"/>
                <w:sz w:val="24"/>
              </w:rPr>
            </w:pPr>
            <w:r>
              <w:rPr>
                <w:rFonts w:ascii="宋体" w:hAnsi="宋体" w:eastAsia="宋体"/>
                <w:color w:val="0C0C0C"/>
                <w:sz w:val="24"/>
              </w:rPr>
              <w:t>3</w:t>
            </w:r>
          </w:p>
        </w:tc>
        <w:tc>
          <w:tcPr>
            <w:tcW w:w="31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62" w:beforeLines="20" w:after="62" w:afterLines="20" w:line="320" w:lineRule="exact"/>
              <w:jc w:val="center"/>
              <w:rPr>
                <w:rFonts w:ascii="宋体" w:hAnsi="宋体" w:eastAsia="宋体"/>
                <w:color w:val="0C0C0C"/>
                <w:sz w:val="24"/>
              </w:rPr>
            </w:pPr>
            <w:r>
              <w:rPr>
                <w:rFonts w:hint="eastAsia" w:ascii="宋体" w:hAnsi="宋体" w:eastAsia="宋体"/>
                <w:color w:val="0C0C0C"/>
                <w:sz w:val="24"/>
              </w:rPr>
              <w:t>企业提供绿色保险保单。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0566"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spacing w:before="62" w:beforeLines="20" w:after="62" w:afterLines="20" w:line="320" w:lineRule="exact"/>
              <w:jc w:val="center"/>
              <w:rPr>
                <w:rFonts w:ascii="宋体" w:hAnsi="宋体" w:eastAsia="宋体"/>
                <w:b/>
                <w:bCs/>
                <w:color w:val="0C0C0C"/>
                <w:sz w:val="24"/>
              </w:rPr>
            </w:pPr>
            <w:r>
              <w:rPr>
                <w:rFonts w:hint="eastAsia" w:ascii="宋体" w:hAnsi="宋体" w:eastAsia="宋体"/>
                <w:b/>
                <w:bCs/>
                <w:color w:val="0C0C0C"/>
                <w:sz w:val="24"/>
              </w:rPr>
              <w:t>除上述评价指标外，企业在绿色经营、低碳转型、环境保护、社会责任、公司治理等方面有贡献</w:t>
            </w:r>
          </w:p>
        </w:tc>
        <w:tc>
          <w:tcPr>
            <w:tcW w:w="72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62" w:beforeLines="20" w:after="62" w:afterLines="20" w:line="320" w:lineRule="exact"/>
              <w:jc w:val="center"/>
              <w:rPr>
                <w:rFonts w:ascii="宋体" w:hAnsi="宋体" w:eastAsia="宋体"/>
                <w:color w:val="0C0C0C"/>
                <w:sz w:val="24"/>
              </w:rPr>
            </w:pPr>
            <w:r>
              <w:rPr>
                <w:rFonts w:ascii="宋体" w:hAnsi="宋体" w:eastAsia="宋体"/>
                <w:color w:val="0C0C0C"/>
                <w:sz w:val="24"/>
              </w:rPr>
              <w:t>5</w:t>
            </w:r>
          </w:p>
        </w:tc>
        <w:tc>
          <w:tcPr>
            <w:tcW w:w="31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62" w:beforeLines="20" w:after="62" w:afterLines="20" w:line="320" w:lineRule="exact"/>
              <w:jc w:val="center"/>
              <w:rPr>
                <w:rFonts w:ascii="宋体" w:hAnsi="宋体" w:eastAsia="宋体"/>
                <w:color w:val="0C0C0C"/>
                <w:sz w:val="24"/>
              </w:rPr>
            </w:pPr>
            <w:r>
              <w:rPr>
                <w:rFonts w:hint="eastAsia" w:ascii="宋体" w:hAnsi="宋体" w:eastAsia="宋体"/>
                <w:color w:val="0C0C0C"/>
                <w:sz w:val="24"/>
              </w:rPr>
              <w:t>企业提供相关说明文件。</w:t>
            </w:r>
          </w:p>
        </w:tc>
      </w:tr>
    </w:tbl>
    <w:p>
      <w:pPr>
        <w:pStyle w:val="3"/>
        <w:spacing w:before="65" w:after="65"/>
        <w:ind w:firstLine="480" w:firstLineChars="200"/>
        <w:rPr>
          <w:rFonts w:ascii="宋体" w:hAnsi="宋体" w:eastAsia="宋体" w:cs="Times New Roman"/>
          <w:b w:val="0"/>
          <w:color w:val="0C0C0C"/>
          <w:sz w:val="24"/>
          <w:szCs w:val="24"/>
          <w:lang w:val="en"/>
        </w:rPr>
      </w:pPr>
      <w:bookmarkStart w:id="12" w:name="_Toc73953346"/>
      <w:r>
        <w:rPr>
          <w:rFonts w:hint="eastAsia" w:ascii="宋体" w:hAnsi="宋体" w:eastAsia="宋体" w:cs="Times New Roman"/>
          <w:b w:val="0"/>
          <w:color w:val="0C0C0C"/>
          <w:sz w:val="24"/>
          <w:szCs w:val="24"/>
        </w:rPr>
        <w:t>备注：</w:t>
      </w:r>
      <w:bookmarkEnd w:id="12"/>
      <w:r>
        <w:rPr>
          <w:rFonts w:hint="eastAsia" w:ascii="宋体" w:hAnsi="宋体" w:eastAsia="宋体" w:cs="Times New Roman"/>
          <w:b w:val="0"/>
          <w:color w:val="0C0C0C"/>
          <w:sz w:val="24"/>
          <w:szCs w:val="24"/>
        </w:rPr>
        <w:t>综合得分根据评分标准对照，即可确认绿色企业的最终评价结果：分值≥</w:t>
      </w:r>
      <w:r>
        <w:rPr>
          <w:rFonts w:ascii="宋体" w:hAnsi="宋体" w:eastAsia="宋体" w:cs="Times New Roman"/>
          <w:b w:val="0"/>
          <w:color w:val="0C0C0C"/>
          <w:sz w:val="24"/>
          <w:szCs w:val="24"/>
        </w:rPr>
        <w:t>60，企业为深绿企业，主营业务环境改善贡献度非常高，环境和社会表现非常出色；50≤分值＜60，企业为中绿企业，企业主营业务环境改善贡献度很高，环境和社会表现很出色；</w:t>
      </w:r>
      <w:r>
        <w:rPr>
          <w:rFonts w:ascii="宋体" w:hAnsi="宋体" w:eastAsia="宋体" w:cs="Times New Roman"/>
          <w:b w:val="0"/>
          <w:color w:val="0C0C0C"/>
          <w:sz w:val="24"/>
          <w:szCs w:val="24"/>
          <w:lang w:val="en"/>
        </w:rPr>
        <w:t>40</w:t>
      </w:r>
      <w:r>
        <w:rPr>
          <w:rFonts w:hint="eastAsia" w:ascii="宋体" w:hAnsi="宋体" w:eastAsia="宋体" w:cs="Times New Roman"/>
          <w:b w:val="0"/>
          <w:color w:val="0C0C0C"/>
          <w:sz w:val="24"/>
          <w:szCs w:val="24"/>
        </w:rPr>
        <w:t>≤分值＜</w:t>
      </w:r>
      <w:r>
        <w:rPr>
          <w:rFonts w:ascii="宋体" w:hAnsi="宋体" w:eastAsia="宋体" w:cs="Times New Roman"/>
          <w:b w:val="0"/>
          <w:color w:val="0C0C0C"/>
          <w:sz w:val="24"/>
          <w:szCs w:val="24"/>
          <w:lang w:val="en"/>
        </w:rPr>
        <w:t>5</w:t>
      </w:r>
      <w:r>
        <w:rPr>
          <w:rFonts w:ascii="宋体" w:hAnsi="宋体" w:eastAsia="宋体" w:cs="Times New Roman"/>
          <w:b w:val="0"/>
          <w:color w:val="0C0C0C"/>
          <w:sz w:val="24"/>
          <w:szCs w:val="24"/>
        </w:rPr>
        <w:t>0，企业为浅绿企业，企业主营业务环境改善贡献度较高，环境和社会表现较出色；分值＜40，不符合本认证标准。</w:t>
      </w:r>
    </w:p>
    <w:p>
      <w:pPr>
        <w:ind w:firstLine="422"/>
        <w:rPr>
          <w:rFonts w:ascii="宋体" w:hAnsi="宋体" w:eastAsia="宋体"/>
          <w:bCs/>
          <w:color w:val="0C0C0C"/>
          <w:sz w:val="24"/>
        </w:rPr>
      </w:pPr>
    </w:p>
    <w:p>
      <w:pPr>
        <w:ind w:firstLine="422"/>
        <w:rPr>
          <w:rFonts w:ascii="宋体" w:hAnsi="宋体"/>
          <w:b/>
          <w:bCs/>
          <w:color w:val="0C0C0C"/>
          <w:sz w:val="21"/>
          <w:szCs w:val="21"/>
        </w:rPr>
      </w:pPr>
    </w:p>
    <w:p>
      <w:pPr>
        <w:ind w:firstLine="422"/>
        <w:rPr>
          <w:rFonts w:ascii="宋体" w:hAnsi="宋体"/>
          <w:b/>
          <w:bCs/>
          <w:color w:val="0C0C0C"/>
          <w:sz w:val="21"/>
          <w:szCs w:val="21"/>
        </w:rPr>
      </w:pPr>
    </w:p>
    <w:p>
      <w:pPr>
        <w:ind w:firstLine="422"/>
        <w:rPr>
          <w:rFonts w:ascii="宋体" w:hAnsi="宋体"/>
          <w:b/>
          <w:bCs/>
          <w:color w:val="0C0C0C"/>
          <w:sz w:val="21"/>
          <w:szCs w:val="21"/>
        </w:rPr>
      </w:pPr>
    </w:p>
    <w:p>
      <w:pPr>
        <w:widowControl/>
        <w:jc w:val="left"/>
        <w:rPr>
          <w:rFonts w:ascii="宋体" w:hAnsi="宋体"/>
          <w:b/>
          <w:bCs/>
          <w:color w:val="0C0C0C"/>
          <w:sz w:val="21"/>
          <w:szCs w:val="21"/>
        </w:rPr>
        <w:sectPr>
          <w:pgSz w:w="16838" w:h="11906" w:orient="landscape"/>
          <w:pgMar w:top="1588" w:right="1588" w:bottom="1588" w:left="1588" w:header="851" w:footer="992" w:gutter="0"/>
          <w:cols w:space="720" w:num="1"/>
          <w:docGrid w:type="lines" w:linePitch="312" w:charSpace="0"/>
        </w:sectPr>
      </w:pPr>
    </w:p>
    <w:p>
      <w:pPr>
        <w:widowControl/>
        <w:jc w:val="center"/>
        <w:rPr>
          <w:rFonts w:ascii="宋体" w:hAnsi="宋体" w:eastAsia="方正小标宋简体"/>
          <w:sz w:val="36"/>
        </w:rPr>
      </w:pPr>
      <w:bookmarkStart w:id="13" w:name="_Toc63172506"/>
      <w:bookmarkStart w:id="14" w:name="_Toc73953359"/>
      <w:r>
        <w:rPr>
          <w:rFonts w:hint="eastAsia" w:ascii="宋体" w:hAnsi="宋体" w:eastAsia="方正小标宋简体"/>
          <w:sz w:val="36"/>
        </w:rPr>
        <w:t>三明市绿色企业及绿色项目评价认定办法（简版）</w:t>
      </w:r>
    </w:p>
    <w:p>
      <w:pPr>
        <w:pStyle w:val="2"/>
        <w:spacing w:before="93" w:line="610" w:lineRule="exact"/>
        <w:ind w:firstLine="643" w:firstLineChars="200"/>
        <w:jc w:val="center"/>
        <w:rPr>
          <w:rFonts w:ascii="楷体_GB2312" w:hAnsi="宋体" w:eastAsia="楷体_GB2312"/>
          <w:szCs w:val="32"/>
        </w:rPr>
      </w:pPr>
      <w:r>
        <w:rPr>
          <w:rFonts w:hint="eastAsia" w:ascii="楷体_GB2312" w:hAnsi="宋体" w:eastAsia="楷体_GB2312"/>
          <w:szCs w:val="32"/>
        </w:rPr>
        <w:t>（绿色项目评价部分）</w:t>
      </w:r>
    </w:p>
    <w:p>
      <w:pPr>
        <w:pStyle w:val="2"/>
        <w:spacing w:before="93" w:line="610" w:lineRule="exact"/>
        <w:ind w:firstLine="640" w:firstLineChars="200"/>
        <w:rPr>
          <w:rFonts w:ascii="宋体" w:hAnsi="宋体" w:eastAsia="黑体"/>
          <w:b w:val="0"/>
          <w:szCs w:val="32"/>
        </w:rPr>
      </w:pPr>
    </w:p>
    <w:p>
      <w:pPr>
        <w:pStyle w:val="2"/>
        <w:spacing w:before="93" w:line="580" w:lineRule="exact"/>
        <w:ind w:firstLine="640" w:firstLineChars="200"/>
        <w:rPr>
          <w:rFonts w:ascii="宋体" w:hAnsi="宋体" w:eastAsia="黑体"/>
          <w:b w:val="0"/>
          <w:szCs w:val="32"/>
        </w:rPr>
      </w:pPr>
      <w:r>
        <w:rPr>
          <w:rFonts w:hint="eastAsia" w:ascii="宋体" w:hAnsi="宋体" w:eastAsia="黑体"/>
          <w:b w:val="0"/>
          <w:szCs w:val="32"/>
        </w:rPr>
        <w:t>一、术语和定义</w:t>
      </w:r>
      <w:bookmarkEnd w:id="13"/>
      <w:bookmarkEnd w:id="14"/>
    </w:p>
    <w:p>
      <w:pPr>
        <w:tabs>
          <w:tab w:val="left" w:pos="4830"/>
        </w:tabs>
        <w:spacing w:line="580" w:lineRule="exact"/>
        <w:ind w:firstLine="640"/>
        <w:rPr>
          <w:rFonts w:ascii="宋体" w:hAnsi="宋体"/>
          <w:bCs/>
          <w:sz w:val="32"/>
          <w:szCs w:val="32"/>
        </w:rPr>
      </w:pPr>
      <w:r>
        <w:rPr>
          <w:rFonts w:hint="eastAsia" w:ascii="宋体" w:hAnsi="宋体"/>
          <w:bCs/>
          <w:sz w:val="32"/>
          <w:szCs w:val="32"/>
        </w:rPr>
        <w:t>本办法所称绿色项目是指有利于支持环境改善、应对气候变化和资源节约高效利用建设运营及管理的项目。</w:t>
      </w:r>
    </w:p>
    <w:p>
      <w:pPr>
        <w:pStyle w:val="2"/>
        <w:spacing w:before="93" w:line="580" w:lineRule="exact"/>
        <w:ind w:firstLine="640" w:firstLineChars="200"/>
        <w:rPr>
          <w:rFonts w:ascii="宋体" w:hAnsi="宋体" w:eastAsia="黑体"/>
          <w:b w:val="0"/>
          <w:szCs w:val="32"/>
        </w:rPr>
      </w:pPr>
      <w:bookmarkStart w:id="15" w:name="_Toc73953360"/>
      <w:bookmarkStart w:id="16" w:name="_Toc63172507"/>
      <w:r>
        <w:rPr>
          <w:rFonts w:hint="eastAsia" w:ascii="宋体" w:hAnsi="宋体" w:eastAsia="黑体"/>
          <w:b w:val="0"/>
          <w:szCs w:val="32"/>
        </w:rPr>
        <w:t>二、参评条件</w:t>
      </w:r>
      <w:bookmarkEnd w:id="15"/>
      <w:bookmarkEnd w:id="16"/>
    </w:p>
    <w:p>
      <w:pPr>
        <w:pStyle w:val="3"/>
        <w:spacing w:before="62" w:after="62" w:line="580" w:lineRule="exact"/>
        <w:ind w:firstLine="643" w:firstLineChars="200"/>
        <w:rPr>
          <w:rFonts w:ascii="宋体" w:hAnsi="宋体" w:eastAsia="楷体_GB2312"/>
          <w:sz w:val="32"/>
        </w:rPr>
      </w:pPr>
      <w:bookmarkStart w:id="17" w:name="_Toc73953361"/>
      <w:bookmarkStart w:id="18" w:name="_Toc63172508"/>
      <w:r>
        <w:rPr>
          <w:rFonts w:hint="eastAsia" w:ascii="宋体" w:hAnsi="宋体" w:eastAsia="楷体_GB2312"/>
          <w:sz w:val="32"/>
        </w:rPr>
        <w:t>（一）参评项目</w:t>
      </w:r>
      <w:bookmarkEnd w:id="17"/>
      <w:bookmarkEnd w:id="18"/>
    </w:p>
    <w:p>
      <w:pPr>
        <w:spacing w:line="580" w:lineRule="exact"/>
        <w:ind w:firstLine="643"/>
        <w:rPr>
          <w:rFonts w:ascii="宋体" w:hAnsi="宋体"/>
          <w:b/>
          <w:sz w:val="32"/>
          <w:szCs w:val="32"/>
        </w:rPr>
      </w:pPr>
      <w:r>
        <w:rPr>
          <w:rFonts w:hint="eastAsia" w:ascii="宋体" w:hAnsi="宋体"/>
          <w:b/>
          <w:sz w:val="32"/>
          <w:szCs w:val="32"/>
        </w:rPr>
        <w:t>需符合：</w:t>
      </w:r>
    </w:p>
    <w:p>
      <w:pPr>
        <w:spacing w:line="580" w:lineRule="exact"/>
        <w:ind w:firstLine="640"/>
        <w:rPr>
          <w:rFonts w:ascii="仿宋_GB2312" w:hAnsi="仿宋_GB2312" w:cs="仿宋_GB2312"/>
          <w:sz w:val="32"/>
          <w:szCs w:val="32"/>
        </w:rPr>
      </w:pPr>
      <w:r>
        <w:rPr>
          <w:rFonts w:hint="eastAsia" w:ascii="仿宋_GB2312" w:hAnsi="仿宋_GB2312" w:cs="仿宋_GB2312"/>
          <w:sz w:val="32"/>
          <w:szCs w:val="32"/>
          <w:lang w:val="en"/>
        </w:rPr>
        <w:t>1.</w:t>
      </w:r>
      <w:r>
        <w:rPr>
          <w:rFonts w:hint="eastAsia" w:ascii="仿宋_GB2312" w:hAnsi="仿宋_GB2312" w:cs="仿宋_GB2312"/>
          <w:sz w:val="32"/>
          <w:szCs w:val="32"/>
        </w:rPr>
        <w:t>《三明市绿色项目目录》所列项目范围及评价要求；</w:t>
      </w:r>
    </w:p>
    <w:p>
      <w:pPr>
        <w:spacing w:line="580" w:lineRule="exact"/>
        <w:ind w:firstLine="640"/>
        <w:rPr>
          <w:rFonts w:ascii="仿宋_GB2312" w:hAnsi="仿宋_GB2312" w:cs="仿宋_GB2312"/>
          <w:sz w:val="32"/>
          <w:szCs w:val="32"/>
        </w:rPr>
      </w:pPr>
      <w:r>
        <w:rPr>
          <w:rFonts w:hint="eastAsia" w:ascii="仿宋_GB2312" w:hAnsi="仿宋_GB2312" w:cs="仿宋_GB2312"/>
          <w:sz w:val="32"/>
          <w:szCs w:val="32"/>
          <w:lang w:val="en"/>
        </w:rPr>
        <w:t>2.</w:t>
      </w:r>
      <w:r>
        <w:rPr>
          <w:rFonts w:hint="eastAsia" w:ascii="仿宋_GB2312" w:hAnsi="仿宋_GB2312" w:cs="仿宋_GB2312"/>
          <w:sz w:val="32"/>
          <w:szCs w:val="32"/>
        </w:rPr>
        <w:t>项目所在地属于福建省三明市及其受托管理和下辖园区范围内；</w:t>
      </w:r>
    </w:p>
    <w:p>
      <w:pPr>
        <w:spacing w:line="580" w:lineRule="exact"/>
        <w:ind w:firstLine="640"/>
        <w:rPr>
          <w:rFonts w:ascii="仿宋_GB2312" w:hAnsi="仿宋_GB2312" w:cs="仿宋_GB2312"/>
          <w:sz w:val="32"/>
          <w:szCs w:val="32"/>
        </w:rPr>
      </w:pPr>
      <w:r>
        <w:rPr>
          <w:rFonts w:hint="eastAsia" w:ascii="仿宋_GB2312" w:hAnsi="仿宋_GB2312" w:cs="仿宋_GB2312"/>
          <w:sz w:val="32"/>
          <w:szCs w:val="32"/>
          <w:lang w:val="en"/>
        </w:rPr>
        <w:t>3.</w:t>
      </w:r>
      <w:r>
        <w:rPr>
          <w:rFonts w:hint="eastAsia" w:ascii="仿宋_GB2312" w:hAnsi="仿宋_GB2312" w:cs="仿宋_GB2312"/>
          <w:sz w:val="32"/>
          <w:szCs w:val="32"/>
        </w:rPr>
        <w:t>国家和福建省制定的产业政策、用地政策、环保政策、节能政策；</w:t>
      </w:r>
    </w:p>
    <w:p>
      <w:pPr>
        <w:spacing w:line="580" w:lineRule="exact"/>
        <w:ind w:firstLine="640"/>
        <w:rPr>
          <w:rFonts w:ascii="仿宋_GB2312" w:hAnsi="仿宋_GB2312" w:cs="仿宋_GB2312"/>
          <w:sz w:val="32"/>
          <w:szCs w:val="32"/>
        </w:rPr>
      </w:pPr>
      <w:r>
        <w:rPr>
          <w:rFonts w:hint="eastAsia" w:ascii="仿宋_GB2312" w:hAnsi="仿宋_GB2312" w:cs="仿宋_GB2312"/>
          <w:sz w:val="32"/>
          <w:szCs w:val="32"/>
          <w:lang w:val="en"/>
        </w:rPr>
        <w:t>4.</w:t>
      </w:r>
      <w:r>
        <w:rPr>
          <w:rFonts w:hint="eastAsia" w:ascii="仿宋_GB2312" w:hAnsi="仿宋_GB2312" w:cs="仿宋_GB2312"/>
          <w:sz w:val="32"/>
          <w:szCs w:val="32"/>
        </w:rPr>
        <w:t>各项污染物排放达到国家、地方规定标准，主要污染物排放符合总量控制要求；</w:t>
      </w:r>
    </w:p>
    <w:p>
      <w:pPr>
        <w:spacing w:line="580" w:lineRule="exact"/>
        <w:ind w:firstLine="640"/>
        <w:rPr>
          <w:rFonts w:ascii="仿宋_GB2312" w:hAnsi="仿宋_GB2312" w:cs="仿宋_GB2312"/>
          <w:sz w:val="32"/>
          <w:szCs w:val="32"/>
        </w:rPr>
      </w:pPr>
      <w:r>
        <w:rPr>
          <w:rFonts w:hint="eastAsia" w:ascii="仿宋_GB2312" w:hAnsi="仿宋_GB2312" w:cs="仿宋_GB2312"/>
          <w:sz w:val="32"/>
          <w:szCs w:val="32"/>
          <w:lang w:val="en"/>
        </w:rPr>
        <w:t>5.</w:t>
      </w:r>
      <w:r>
        <w:rPr>
          <w:rFonts w:hint="eastAsia" w:ascii="仿宋_GB2312" w:hAnsi="仿宋_GB2312" w:cs="仿宋_GB2312"/>
          <w:sz w:val="32"/>
          <w:szCs w:val="32"/>
        </w:rPr>
        <w:t>绿色项目认定申报时，应具备项目立项文件；</w:t>
      </w:r>
    </w:p>
    <w:p>
      <w:pPr>
        <w:spacing w:line="580" w:lineRule="exact"/>
        <w:ind w:firstLine="640"/>
        <w:rPr>
          <w:rFonts w:ascii="仿宋_GB2312" w:hAnsi="仿宋_GB2312" w:cs="仿宋_GB2312"/>
          <w:sz w:val="32"/>
          <w:szCs w:val="32"/>
        </w:rPr>
      </w:pPr>
      <w:r>
        <w:rPr>
          <w:rFonts w:hint="eastAsia" w:ascii="仿宋_GB2312" w:hAnsi="仿宋_GB2312" w:cs="仿宋_GB2312"/>
          <w:sz w:val="32"/>
          <w:szCs w:val="32"/>
          <w:lang w:val="en"/>
        </w:rPr>
        <w:t>6.</w:t>
      </w:r>
      <w:r>
        <w:rPr>
          <w:rFonts w:hint="eastAsia" w:ascii="仿宋_GB2312" w:hAnsi="仿宋_GB2312" w:cs="仿宋_GB2312"/>
          <w:sz w:val="32"/>
          <w:szCs w:val="32"/>
        </w:rPr>
        <w:t>不在国家、省、市淘汰落后产能以及两高一剩产业目录里。</w:t>
      </w:r>
    </w:p>
    <w:p>
      <w:pPr>
        <w:pStyle w:val="3"/>
        <w:spacing w:before="62" w:after="62" w:line="580" w:lineRule="exact"/>
        <w:ind w:firstLine="643" w:firstLineChars="200"/>
        <w:rPr>
          <w:rFonts w:ascii="宋体" w:hAnsi="宋体" w:eastAsia="楷体_GB2312"/>
          <w:sz w:val="32"/>
        </w:rPr>
      </w:pPr>
      <w:bookmarkStart w:id="19" w:name="_Toc63172509"/>
      <w:bookmarkStart w:id="20" w:name="_Toc73953362"/>
      <w:r>
        <w:rPr>
          <w:rFonts w:hint="eastAsia" w:ascii="宋体" w:hAnsi="宋体" w:eastAsia="楷体_GB2312"/>
          <w:sz w:val="32"/>
        </w:rPr>
        <w:t>（</w:t>
      </w:r>
      <w:r>
        <w:rPr>
          <w:rFonts w:hint="eastAsia" w:ascii="宋体" w:hAnsi="宋体" w:eastAsia="楷体_GB2312"/>
          <w:sz w:val="32"/>
          <w:lang w:val="en"/>
        </w:rPr>
        <w:t>二</w:t>
      </w:r>
      <w:r>
        <w:rPr>
          <w:rFonts w:hint="eastAsia" w:ascii="宋体" w:hAnsi="宋体" w:eastAsia="楷体_GB2312"/>
          <w:sz w:val="32"/>
        </w:rPr>
        <w:t>）参评项目业主</w:t>
      </w:r>
      <w:bookmarkEnd w:id="19"/>
      <w:bookmarkEnd w:id="20"/>
    </w:p>
    <w:p>
      <w:pPr>
        <w:spacing w:line="580" w:lineRule="exact"/>
        <w:ind w:firstLine="643"/>
        <w:rPr>
          <w:rFonts w:ascii="仿宋_GB2312" w:hAnsi="仿宋_GB2312" w:cs="仿宋_GB2312"/>
          <w:b/>
          <w:sz w:val="32"/>
          <w:szCs w:val="32"/>
        </w:rPr>
      </w:pPr>
      <w:r>
        <w:rPr>
          <w:rFonts w:hint="eastAsia" w:ascii="仿宋_GB2312" w:hAnsi="仿宋_GB2312" w:cs="仿宋_GB2312"/>
          <w:b/>
          <w:sz w:val="32"/>
          <w:szCs w:val="32"/>
        </w:rPr>
        <w:t>需符合：</w:t>
      </w:r>
    </w:p>
    <w:p>
      <w:pPr>
        <w:spacing w:line="580" w:lineRule="exact"/>
        <w:ind w:firstLine="640"/>
        <w:rPr>
          <w:rFonts w:ascii="仿宋_GB2312" w:hAnsi="仿宋_GB2312" w:cs="仿宋_GB2312"/>
          <w:sz w:val="32"/>
          <w:szCs w:val="32"/>
        </w:rPr>
      </w:pPr>
      <w:r>
        <w:rPr>
          <w:rFonts w:hint="eastAsia" w:ascii="仿宋_GB2312" w:hAnsi="仿宋_GB2312" w:cs="仿宋_GB2312"/>
          <w:sz w:val="32"/>
          <w:szCs w:val="32"/>
          <w:lang w:val="en"/>
        </w:rPr>
        <w:t>1.</w:t>
      </w:r>
      <w:r>
        <w:rPr>
          <w:rFonts w:hint="eastAsia" w:ascii="仿宋_GB2312" w:hAnsi="仿宋_GB2312" w:cs="仿宋_GB2312"/>
          <w:sz w:val="32"/>
          <w:szCs w:val="32"/>
        </w:rPr>
        <w:t>企业或机构依法设立，证照齐全，存续期满两年，有健全财务制度、具有独立法人资格、实行独立核算；</w:t>
      </w:r>
    </w:p>
    <w:p>
      <w:pPr>
        <w:spacing w:line="580" w:lineRule="exact"/>
        <w:ind w:firstLine="640"/>
        <w:rPr>
          <w:rFonts w:ascii="仿宋_GB2312" w:hAnsi="仿宋_GB2312" w:cs="仿宋_GB2312"/>
          <w:sz w:val="32"/>
          <w:szCs w:val="32"/>
        </w:rPr>
      </w:pPr>
      <w:r>
        <w:rPr>
          <w:rFonts w:hint="eastAsia" w:ascii="仿宋_GB2312" w:hAnsi="仿宋_GB2312" w:cs="仿宋_GB2312"/>
          <w:sz w:val="32"/>
          <w:szCs w:val="32"/>
          <w:lang w:val="en"/>
        </w:rPr>
        <w:t>2.</w:t>
      </w:r>
      <w:r>
        <w:rPr>
          <w:rFonts w:hint="eastAsia" w:ascii="仿宋_GB2312" w:hAnsi="仿宋_GB2312" w:cs="仿宋_GB2312"/>
          <w:sz w:val="32"/>
          <w:szCs w:val="32"/>
        </w:rPr>
        <w:t>企业或机构无不良信用记录；</w:t>
      </w:r>
    </w:p>
    <w:p>
      <w:pPr>
        <w:spacing w:line="580" w:lineRule="exact"/>
        <w:ind w:firstLine="640"/>
        <w:rPr>
          <w:rFonts w:ascii="仿宋_GB2312" w:hAnsi="仿宋_GB2312" w:cs="仿宋_GB2312"/>
          <w:sz w:val="32"/>
          <w:szCs w:val="32"/>
        </w:rPr>
      </w:pPr>
      <w:r>
        <w:rPr>
          <w:rFonts w:hint="eastAsia" w:ascii="仿宋_GB2312" w:hAnsi="仿宋_GB2312" w:cs="仿宋_GB2312"/>
          <w:sz w:val="32"/>
          <w:szCs w:val="32"/>
          <w:lang w:val="en"/>
        </w:rPr>
        <w:t>3.</w:t>
      </w:r>
      <w:r>
        <w:rPr>
          <w:rFonts w:hint="eastAsia" w:ascii="仿宋_GB2312" w:hAnsi="仿宋_GB2312" w:cs="仿宋_GB2312"/>
          <w:sz w:val="32"/>
          <w:szCs w:val="32"/>
        </w:rPr>
        <w:t>申请认定前三年内或成立以来未发生重大安全、环境和质量事故或违反《职业病防治法》的行为，未受安全、环境、质量主管部门处罚；</w:t>
      </w:r>
    </w:p>
    <w:p>
      <w:pPr>
        <w:spacing w:line="580" w:lineRule="exact"/>
        <w:ind w:firstLine="640"/>
        <w:rPr>
          <w:rFonts w:ascii="仿宋_GB2312" w:hAnsi="仿宋_GB2312" w:cs="仿宋_GB2312"/>
          <w:sz w:val="32"/>
          <w:szCs w:val="32"/>
        </w:rPr>
      </w:pPr>
      <w:r>
        <w:rPr>
          <w:rFonts w:hint="eastAsia" w:ascii="仿宋_GB2312" w:hAnsi="仿宋_GB2312" w:cs="仿宋_GB2312"/>
          <w:sz w:val="32"/>
          <w:szCs w:val="32"/>
          <w:lang w:val="en"/>
        </w:rPr>
        <w:t>4.</w:t>
      </w:r>
      <w:r>
        <w:rPr>
          <w:rFonts w:hint="eastAsia" w:ascii="仿宋_GB2312" w:hAnsi="仿宋_GB2312" w:cs="仿宋_GB2312"/>
          <w:sz w:val="32"/>
          <w:szCs w:val="32"/>
        </w:rPr>
        <w:t>污染物排放或处置、披露等符合国家（地方）法律法规、相关标准要求，并按规定办理相关许可证并缴纳相关费用；</w:t>
      </w:r>
    </w:p>
    <w:p>
      <w:pPr>
        <w:spacing w:line="580" w:lineRule="exact"/>
        <w:ind w:firstLine="640"/>
        <w:rPr>
          <w:rFonts w:ascii="仿宋_GB2312" w:hAnsi="仿宋_GB2312" w:cs="仿宋_GB2312"/>
          <w:sz w:val="32"/>
          <w:szCs w:val="32"/>
        </w:rPr>
      </w:pPr>
      <w:r>
        <w:rPr>
          <w:rFonts w:hint="eastAsia" w:ascii="仿宋_GB2312" w:hAnsi="仿宋_GB2312" w:cs="仿宋_GB2312"/>
          <w:sz w:val="32"/>
          <w:szCs w:val="32"/>
          <w:lang w:val="en"/>
        </w:rPr>
        <w:t>5.</w:t>
      </w:r>
      <w:r>
        <w:rPr>
          <w:rFonts w:hint="eastAsia" w:ascii="仿宋_GB2312" w:hAnsi="仿宋_GB2312" w:cs="仿宋_GB2312"/>
          <w:sz w:val="32"/>
          <w:szCs w:val="32"/>
        </w:rPr>
        <w:t>未被列入环境信用评价中的“环保示警企业”和“环保不良企业”</w:t>
      </w:r>
    </w:p>
    <w:p>
      <w:pPr>
        <w:pStyle w:val="2"/>
        <w:spacing w:before="93" w:line="580" w:lineRule="exact"/>
        <w:ind w:firstLine="640" w:firstLineChars="200"/>
        <w:rPr>
          <w:rFonts w:ascii="宋体" w:hAnsi="宋体" w:eastAsia="黑体"/>
          <w:b w:val="0"/>
          <w:szCs w:val="32"/>
        </w:rPr>
      </w:pPr>
      <w:bookmarkStart w:id="21" w:name="_Toc73953363"/>
      <w:bookmarkStart w:id="22" w:name="_Toc63172510"/>
      <w:r>
        <w:rPr>
          <w:rFonts w:hint="eastAsia" w:ascii="宋体" w:hAnsi="宋体" w:eastAsia="黑体"/>
          <w:b w:val="0"/>
          <w:szCs w:val="32"/>
        </w:rPr>
        <w:t>三、绿色项目目录标准</w:t>
      </w:r>
      <w:bookmarkEnd w:id="21"/>
      <w:bookmarkEnd w:id="22"/>
    </w:p>
    <w:p>
      <w:pPr>
        <w:spacing w:line="580" w:lineRule="exact"/>
        <w:ind w:firstLine="640"/>
        <w:rPr>
          <w:rFonts w:ascii="宋体" w:hAnsi="宋体"/>
          <w:color w:val="000000"/>
          <w:sz w:val="32"/>
          <w:szCs w:val="32"/>
        </w:rPr>
      </w:pPr>
      <w:r>
        <w:rPr>
          <w:rFonts w:hint="eastAsia" w:ascii="宋体" w:hAnsi="宋体"/>
          <w:color w:val="000000"/>
          <w:sz w:val="32"/>
          <w:szCs w:val="32"/>
        </w:rPr>
        <w:t>本办法规定的绿色项目包括6项一级分类、24项二级分类及87项三级分类，本办法以国内外主流绿色金融标准为基础，结合三明市地方产业布局情况制定而成，办法中绿色项目一级分类包括碳汇林（竹）渔、降碳节能、低碳一产、低碳新兴、气候适应城市以及减污增效六类项目。</w:t>
      </w:r>
    </w:p>
    <w:p>
      <w:pPr>
        <w:pStyle w:val="2"/>
        <w:spacing w:before="93" w:line="580" w:lineRule="exact"/>
        <w:ind w:firstLine="640" w:firstLineChars="200"/>
        <w:rPr>
          <w:rFonts w:ascii="宋体" w:hAnsi="宋体" w:eastAsia="黑体"/>
          <w:b w:val="0"/>
          <w:szCs w:val="32"/>
        </w:rPr>
      </w:pPr>
      <w:bookmarkStart w:id="23" w:name="_Toc73953364"/>
      <w:bookmarkStart w:id="24" w:name="_Toc63172512"/>
      <w:r>
        <w:rPr>
          <w:rFonts w:hint="eastAsia" w:ascii="宋体" w:hAnsi="宋体" w:eastAsia="黑体"/>
          <w:b w:val="0"/>
          <w:szCs w:val="32"/>
        </w:rPr>
        <w:t>四、各方责任</w:t>
      </w:r>
      <w:bookmarkEnd w:id="23"/>
      <w:bookmarkEnd w:id="24"/>
    </w:p>
    <w:p>
      <w:pPr>
        <w:pStyle w:val="3"/>
        <w:spacing w:line="580" w:lineRule="exact"/>
        <w:ind w:firstLine="643" w:firstLineChars="200"/>
        <w:rPr>
          <w:rFonts w:ascii="宋体" w:hAnsi="宋体" w:eastAsia="楷体_GB2312"/>
          <w:sz w:val="32"/>
        </w:rPr>
      </w:pPr>
      <w:bookmarkStart w:id="25" w:name="_Toc73953365"/>
      <w:r>
        <w:rPr>
          <w:rFonts w:hint="eastAsia" w:ascii="宋体" w:hAnsi="宋体" w:eastAsia="楷体_GB2312"/>
          <w:sz w:val="32"/>
        </w:rPr>
        <w:t>（一）三明市地方金融监督管理局</w:t>
      </w:r>
      <w:bookmarkEnd w:id="25"/>
    </w:p>
    <w:p>
      <w:pPr>
        <w:spacing w:line="580" w:lineRule="exact"/>
        <w:ind w:firstLine="640"/>
        <w:rPr>
          <w:rFonts w:ascii="仿宋_GB2312" w:hAnsi="仿宋_GB2312" w:cs="仿宋_GB2312"/>
          <w:sz w:val="32"/>
          <w:szCs w:val="32"/>
        </w:rPr>
      </w:pPr>
      <w:r>
        <w:rPr>
          <w:rFonts w:hint="eastAsia" w:ascii="仿宋_GB2312" w:hAnsi="仿宋_GB2312" w:cs="仿宋_GB2312"/>
          <w:sz w:val="32"/>
          <w:szCs w:val="32"/>
          <w:lang w:val="en"/>
        </w:rPr>
        <w:t>1.</w:t>
      </w:r>
      <w:r>
        <w:rPr>
          <w:rFonts w:hint="eastAsia" w:ascii="仿宋_GB2312" w:hAnsi="仿宋_GB2312" w:cs="仿宋_GB2312"/>
          <w:sz w:val="32"/>
          <w:szCs w:val="32"/>
        </w:rPr>
        <w:t>负责监督管理全市的绿色项目评定工作，发布绿色项目评定标准，制定管理办法；</w:t>
      </w:r>
    </w:p>
    <w:p>
      <w:pPr>
        <w:spacing w:line="580" w:lineRule="exact"/>
        <w:ind w:firstLine="640"/>
        <w:rPr>
          <w:rFonts w:ascii="仿宋_GB2312" w:hAnsi="仿宋_GB2312" w:cs="仿宋_GB2312"/>
          <w:sz w:val="32"/>
          <w:szCs w:val="32"/>
        </w:rPr>
      </w:pPr>
      <w:r>
        <w:rPr>
          <w:rFonts w:hint="eastAsia" w:ascii="仿宋_GB2312" w:hAnsi="仿宋_GB2312" w:cs="仿宋_GB2312"/>
          <w:sz w:val="32"/>
          <w:szCs w:val="32"/>
          <w:lang w:val="en"/>
        </w:rPr>
        <w:t>2.</w:t>
      </w:r>
      <w:r>
        <w:rPr>
          <w:rFonts w:hint="eastAsia" w:ascii="仿宋_GB2312" w:hAnsi="仿宋_GB2312" w:cs="仿宋_GB2312"/>
          <w:sz w:val="32"/>
          <w:szCs w:val="32"/>
        </w:rPr>
        <w:t>负责聘请独立第三方机构，开展绿色项目的评价认定工作；</w:t>
      </w:r>
    </w:p>
    <w:p>
      <w:pPr>
        <w:spacing w:line="580" w:lineRule="exact"/>
        <w:ind w:firstLine="640"/>
        <w:rPr>
          <w:rFonts w:ascii="仿宋_GB2312" w:hAnsi="仿宋_GB2312" w:cs="仿宋_GB2312"/>
          <w:sz w:val="32"/>
          <w:szCs w:val="32"/>
        </w:rPr>
      </w:pPr>
      <w:r>
        <w:rPr>
          <w:rFonts w:hint="eastAsia" w:ascii="仿宋_GB2312" w:hAnsi="仿宋_GB2312" w:cs="仿宋_GB2312"/>
          <w:sz w:val="32"/>
          <w:szCs w:val="32"/>
          <w:lang w:val="en"/>
        </w:rPr>
        <w:t>3.</w:t>
      </w:r>
      <w:r>
        <w:rPr>
          <w:rFonts w:hint="eastAsia" w:ascii="仿宋_GB2312" w:hAnsi="仿宋_GB2312" w:cs="仿宋_GB2312"/>
          <w:sz w:val="32"/>
          <w:szCs w:val="32"/>
        </w:rPr>
        <w:t>负责对申报项目评审工作档案进行管理，并受理查询事务；</w:t>
      </w:r>
    </w:p>
    <w:p>
      <w:pPr>
        <w:spacing w:line="580" w:lineRule="exact"/>
        <w:ind w:firstLine="640"/>
        <w:rPr>
          <w:rFonts w:ascii="仿宋_GB2312" w:hAnsi="仿宋_GB2312" w:cs="仿宋_GB2312"/>
          <w:sz w:val="32"/>
          <w:szCs w:val="32"/>
        </w:rPr>
      </w:pPr>
      <w:r>
        <w:rPr>
          <w:rFonts w:hint="eastAsia" w:ascii="仿宋_GB2312" w:hAnsi="仿宋_GB2312" w:cs="仿宋_GB2312"/>
          <w:sz w:val="32"/>
          <w:szCs w:val="32"/>
          <w:lang w:val="en"/>
        </w:rPr>
        <w:t>4.</w:t>
      </w:r>
      <w:r>
        <w:rPr>
          <w:rFonts w:hint="eastAsia" w:ascii="仿宋_GB2312" w:hAnsi="仿宋_GB2312" w:cs="仿宋_GB2312"/>
          <w:sz w:val="32"/>
          <w:szCs w:val="32"/>
        </w:rPr>
        <w:t>负责及时公布绿色项目评价认定结果；</w:t>
      </w:r>
    </w:p>
    <w:p>
      <w:pPr>
        <w:pStyle w:val="5"/>
        <w:spacing w:line="580" w:lineRule="exact"/>
        <w:ind w:left="0" w:leftChars="0" w:firstLine="640"/>
        <w:rPr>
          <w:rFonts w:ascii="仿宋_GB2312" w:hAnsi="仿宋_GB2312" w:eastAsia="仿宋_GB2312" w:cs="仿宋_GB2312"/>
          <w:sz w:val="32"/>
          <w:szCs w:val="32"/>
        </w:rPr>
      </w:pPr>
      <w:r>
        <w:rPr>
          <w:rFonts w:hint="eastAsia" w:ascii="仿宋_GB2312" w:hAnsi="仿宋_GB2312" w:eastAsia="仿宋_GB2312" w:cs="仿宋_GB2312"/>
          <w:sz w:val="32"/>
          <w:szCs w:val="32"/>
          <w:lang w:val="en"/>
        </w:rPr>
        <w:t>5.</w:t>
      </w:r>
      <w:r>
        <w:rPr>
          <w:rFonts w:hint="eastAsia" w:ascii="仿宋_GB2312" w:hAnsi="仿宋_GB2312" w:eastAsia="仿宋_GB2312" w:cs="仿宋_GB2312"/>
          <w:sz w:val="32"/>
          <w:szCs w:val="32"/>
        </w:rPr>
        <w:t>负责绿色项目认定的日常管理工作；</w:t>
      </w:r>
    </w:p>
    <w:p>
      <w:pPr>
        <w:pStyle w:val="5"/>
        <w:spacing w:line="580" w:lineRule="exact"/>
        <w:ind w:left="0" w:leftChars="0" w:firstLine="640"/>
        <w:rPr>
          <w:rFonts w:ascii="仿宋_GB2312" w:hAnsi="仿宋_GB2312" w:eastAsia="仿宋_GB2312" w:cs="仿宋_GB2312"/>
          <w:sz w:val="32"/>
          <w:szCs w:val="32"/>
        </w:rPr>
      </w:pPr>
      <w:r>
        <w:rPr>
          <w:rFonts w:hint="eastAsia" w:ascii="仿宋_GB2312" w:hAnsi="仿宋_GB2312" w:eastAsia="仿宋_GB2312" w:cs="仿宋_GB2312"/>
          <w:sz w:val="32"/>
          <w:szCs w:val="32"/>
          <w:lang w:val="en"/>
        </w:rPr>
        <w:t>6.</w:t>
      </w:r>
      <w:r>
        <w:rPr>
          <w:rFonts w:hint="eastAsia" w:ascii="仿宋_GB2312" w:hAnsi="仿宋_GB2312" w:eastAsia="仿宋_GB2312" w:cs="仿宋_GB2312"/>
          <w:sz w:val="32"/>
          <w:szCs w:val="32"/>
        </w:rPr>
        <w:t>其他相关事由。</w:t>
      </w:r>
    </w:p>
    <w:p>
      <w:pPr>
        <w:pStyle w:val="3"/>
        <w:spacing w:line="580" w:lineRule="exact"/>
        <w:ind w:firstLine="643" w:firstLineChars="200"/>
        <w:rPr>
          <w:rFonts w:ascii="宋体" w:hAnsi="宋体" w:eastAsia="楷体_GB2312"/>
          <w:sz w:val="32"/>
        </w:rPr>
      </w:pPr>
      <w:bookmarkStart w:id="26" w:name="_Toc73953366"/>
      <w:r>
        <w:rPr>
          <w:rFonts w:hint="eastAsia" w:ascii="宋体" w:hAnsi="宋体" w:eastAsia="楷体_GB2312"/>
          <w:sz w:val="32"/>
        </w:rPr>
        <w:t>（二）辖区内金融机构</w:t>
      </w:r>
      <w:bookmarkEnd w:id="26"/>
    </w:p>
    <w:p>
      <w:pPr>
        <w:spacing w:line="580" w:lineRule="exact"/>
        <w:ind w:firstLine="640"/>
        <w:rPr>
          <w:rFonts w:ascii="仿宋_GB2312" w:hAnsi="仿宋_GB2312" w:cs="仿宋_GB2312"/>
          <w:sz w:val="32"/>
          <w:szCs w:val="32"/>
          <w:lang w:val="en"/>
        </w:rPr>
      </w:pPr>
      <w:r>
        <w:rPr>
          <w:rFonts w:hint="eastAsia" w:ascii="仿宋_GB2312" w:hAnsi="仿宋_GB2312" w:cs="仿宋_GB2312"/>
          <w:sz w:val="32"/>
          <w:szCs w:val="32"/>
          <w:lang w:val="en"/>
        </w:rPr>
        <w:t>1.负责绿色项目的申报、协调工作；</w:t>
      </w:r>
    </w:p>
    <w:p>
      <w:pPr>
        <w:spacing w:line="580" w:lineRule="exact"/>
        <w:ind w:firstLine="640"/>
        <w:rPr>
          <w:rFonts w:ascii="仿宋_GB2312" w:hAnsi="仿宋_GB2312" w:cs="仿宋_GB2312"/>
          <w:sz w:val="32"/>
          <w:szCs w:val="32"/>
          <w:lang w:val="en"/>
        </w:rPr>
      </w:pPr>
      <w:r>
        <w:rPr>
          <w:rFonts w:hint="eastAsia" w:ascii="仿宋_GB2312" w:hAnsi="仿宋_GB2312" w:cs="仿宋_GB2312"/>
          <w:sz w:val="32"/>
          <w:szCs w:val="32"/>
          <w:lang w:val="en"/>
        </w:rPr>
        <w:t>2.银行客户经理协助符合要求的项目进行协助申报。</w:t>
      </w:r>
    </w:p>
    <w:p>
      <w:pPr>
        <w:pStyle w:val="3"/>
        <w:spacing w:line="580" w:lineRule="exact"/>
        <w:ind w:firstLine="643" w:firstLineChars="200"/>
        <w:rPr>
          <w:rFonts w:ascii="宋体" w:hAnsi="宋体" w:eastAsia="楷体_GB2312"/>
          <w:sz w:val="32"/>
        </w:rPr>
      </w:pPr>
      <w:bookmarkStart w:id="27" w:name="_Toc73953367"/>
      <w:r>
        <w:rPr>
          <w:rFonts w:hint="eastAsia" w:ascii="宋体" w:hAnsi="宋体" w:eastAsia="楷体_GB2312"/>
          <w:sz w:val="32"/>
        </w:rPr>
        <w:t>（三）独立第三方机构</w:t>
      </w:r>
      <w:bookmarkEnd w:id="27"/>
    </w:p>
    <w:p>
      <w:pPr>
        <w:spacing w:line="580" w:lineRule="exact"/>
        <w:ind w:firstLine="640"/>
        <w:rPr>
          <w:rFonts w:ascii="仿宋_GB2312" w:hAnsi="仿宋_GB2312" w:cs="仿宋_GB2312"/>
          <w:sz w:val="32"/>
          <w:szCs w:val="32"/>
          <w:lang w:val="en"/>
        </w:rPr>
      </w:pPr>
      <w:r>
        <w:rPr>
          <w:rFonts w:hint="eastAsia" w:ascii="仿宋_GB2312" w:hAnsi="仿宋_GB2312" w:cs="仿宋_GB2312"/>
          <w:sz w:val="32"/>
          <w:szCs w:val="32"/>
          <w:lang w:val="en"/>
        </w:rPr>
        <w:t>负责绿色项目评价认定工作，并对评价结果负责。</w:t>
      </w:r>
    </w:p>
    <w:p>
      <w:pPr>
        <w:pStyle w:val="2"/>
        <w:spacing w:before="93" w:line="580" w:lineRule="exact"/>
        <w:ind w:firstLine="640" w:firstLineChars="200"/>
        <w:rPr>
          <w:rFonts w:ascii="宋体" w:hAnsi="宋体" w:eastAsia="黑体"/>
          <w:b w:val="0"/>
          <w:szCs w:val="32"/>
        </w:rPr>
      </w:pPr>
      <w:bookmarkStart w:id="28" w:name="_Toc63172511"/>
      <w:bookmarkStart w:id="29" w:name="_Toc73953368"/>
      <w:r>
        <w:rPr>
          <w:rFonts w:hint="eastAsia" w:ascii="宋体" w:hAnsi="宋体" w:eastAsia="黑体"/>
          <w:b w:val="0"/>
          <w:szCs w:val="32"/>
        </w:rPr>
        <w:t>五、</w:t>
      </w:r>
      <w:bookmarkEnd w:id="28"/>
      <w:bookmarkEnd w:id="29"/>
      <w:r>
        <w:rPr>
          <w:rFonts w:hint="eastAsia" w:ascii="宋体" w:hAnsi="宋体" w:eastAsia="黑体"/>
          <w:b w:val="0"/>
          <w:szCs w:val="32"/>
        </w:rPr>
        <w:t>评价认定管理</w:t>
      </w:r>
    </w:p>
    <w:p>
      <w:pPr>
        <w:spacing w:line="580" w:lineRule="exact"/>
        <w:ind w:firstLine="643"/>
        <w:rPr>
          <w:rFonts w:ascii="楷体_GB2312" w:hAnsi="楷体_GB2312" w:eastAsia="楷体_GB2312" w:cs="楷体_GB2312"/>
          <w:b/>
          <w:sz w:val="32"/>
          <w:szCs w:val="32"/>
        </w:rPr>
      </w:pPr>
      <w:r>
        <w:rPr>
          <w:rFonts w:hint="eastAsia" w:ascii="楷体_GB2312" w:hAnsi="楷体_GB2312" w:eastAsia="楷体_GB2312" w:cs="楷体_GB2312"/>
          <w:b/>
          <w:sz w:val="32"/>
          <w:szCs w:val="32"/>
        </w:rPr>
        <w:t>（一）名单收集</w:t>
      </w:r>
    </w:p>
    <w:p>
      <w:pPr>
        <w:spacing w:line="580" w:lineRule="exact"/>
        <w:ind w:firstLine="640"/>
        <w:rPr>
          <w:rFonts w:ascii="仿宋_GB2312" w:hAnsi="仿宋_GB2312" w:cs="仿宋_GB2312"/>
          <w:sz w:val="32"/>
          <w:szCs w:val="32"/>
          <w:lang w:val="en"/>
        </w:rPr>
      </w:pPr>
      <w:r>
        <w:rPr>
          <w:rFonts w:hint="eastAsia" w:ascii="仿宋_GB2312" w:hAnsi="仿宋_GB2312" w:cs="仿宋_GB2312"/>
          <w:sz w:val="32"/>
          <w:szCs w:val="32"/>
          <w:lang w:val="en"/>
        </w:rPr>
        <w:t>1.符合本办法规定的，可直接向辖区内金融机构申请，并由辖区金融机构协助项目业主通过“三明市绿色认证服务平台”提交相关资料；</w:t>
      </w:r>
    </w:p>
    <w:p>
      <w:pPr>
        <w:spacing w:line="580" w:lineRule="exact"/>
        <w:ind w:firstLine="640"/>
        <w:rPr>
          <w:rFonts w:ascii="宋体" w:hAnsi="宋体" w:cs="黑体"/>
          <w:sz w:val="32"/>
          <w:szCs w:val="32"/>
        </w:rPr>
      </w:pPr>
      <w:r>
        <w:rPr>
          <w:rFonts w:hint="eastAsia" w:ascii="仿宋_GB2312" w:hAnsi="仿宋_GB2312" w:cs="仿宋_GB2312"/>
          <w:sz w:val="32"/>
          <w:szCs w:val="32"/>
          <w:lang w:val="en"/>
        </w:rPr>
        <w:t>2.各县（市、区）工信、商务、农业农村、文化旅游等行业主管部门分别收集相关领域符合条件的项目名单，推荐给各县（市、区）金融办，由各县（市、区）金融办通知辖区内金融机构协助项目业主通过“三明市绿色认证服务平台”提交相关资料，并将名单汇总上报三明市地方金融监督管理局。</w:t>
      </w:r>
    </w:p>
    <w:p>
      <w:pPr>
        <w:spacing w:line="580" w:lineRule="exact"/>
        <w:ind w:firstLine="643"/>
        <w:rPr>
          <w:rFonts w:ascii="楷体_GB2312" w:hAnsi="楷体_GB2312" w:eastAsia="楷体_GB2312" w:cs="楷体_GB2312"/>
          <w:b/>
          <w:sz w:val="32"/>
          <w:szCs w:val="32"/>
        </w:rPr>
      </w:pPr>
      <w:r>
        <w:rPr>
          <w:rFonts w:hint="eastAsia" w:ascii="楷体_GB2312" w:hAnsi="楷体_GB2312" w:eastAsia="楷体_GB2312" w:cs="楷体_GB2312"/>
          <w:b/>
          <w:sz w:val="32"/>
          <w:szCs w:val="32"/>
        </w:rPr>
        <w:t>（二）评价认定</w:t>
      </w:r>
    </w:p>
    <w:p>
      <w:pPr>
        <w:spacing w:line="580" w:lineRule="exact"/>
        <w:ind w:firstLine="640"/>
        <w:rPr>
          <w:rFonts w:ascii="宋体" w:hAnsi="宋体" w:cs="黑体"/>
          <w:sz w:val="32"/>
          <w:szCs w:val="32"/>
        </w:rPr>
      </w:pPr>
      <w:r>
        <w:rPr>
          <w:rFonts w:hint="eastAsia" w:ascii="宋体" w:hAnsi="宋体"/>
          <w:sz w:val="32"/>
          <w:szCs w:val="32"/>
        </w:rPr>
        <w:t>绿色项目资格评定工作由第三方机构承担，依据项目实际情况及本评价认定办法进行评价认定。</w:t>
      </w:r>
    </w:p>
    <w:p>
      <w:pPr>
        <w:spacing w:line="580" w:lineRule="exact"/>
        <w:ind w:firstLine="643"/>
        <w:rPr>
          <w:rFonts w:ascii="楷体_GB2312" w:hAnsi="楷体_GB2312" w:eastAsia="楷体_GB2312" w:cs="楷体_GB2312"/>
          <w:b/>
          <w:sz w:val="32"/>
          <w:szCs w:val="32"/>
        </w:rPr>
      </w:pPr>
      <w:r>
        <w:rPr>
          <w:rFonts w:hint="eastAsia" w:ascii="楷体_GB2312" w:hAnsi="楷体_GB2312" w:eastAsia="楷体_GB2312" w:cs="楷体_GB2312"/>
          <w:b/>
          <w:sz w:val="32"/>
          <w:szCs w:val="32"/>
        </w:rPr>
        <w:t>（三）公示</w:t>
      </w:r>
    </w:p>
    <w:p>
      <w:pPr>
        <w:spacing w:line="580" w:lineRule="exact"/>
        <w:ind w:firstLine="640"/>
        <w:rPr>
          <w:rFonts w:ascii="宋体" w:hAnsi="宋体" w:cs="黑体"/>
          <w:sz w:val="32"/>
          <w:szCs w:val="32"/>
        </w:rPr>
      </w:pPr>
      <w:r>
        <w:rPr>
          <w:rFonts w:hint="eastAsia" w:ascii="宋体" w:hAnsi="宋体"/>
          <w:sz w:val="32"/>
          <w:szCs w:val="32"/>
        </w:rPr>
        <w:t>三明市地方金融监督管理局及时公布绿色项目评价认定结果，对拟认定绿色项目清单在相关媒体上公示10个工作日。公示期间，对评定结果有异议的，可提供申诉材料；5个工作日内，三明市地方金融监督管理局对异议做出决定处理。</w:t>
      </w:r>
    </w:p>
    <w:p>
      <w:pPr>
        <w:spacing w:line="580" w:lineRule="exact"/>
        <w:ind w:firstLine="643"/>
        <w:rPr>
          <w:rFonts w:ascii="楷体_GB2312" w:hAnsi="楷体_GB2312" w:eastAsia="楷体_GB2312" w:cs="楷体_GB2312"/>
          <w:b/>
          <w:sz w:val="32"/>
          <w:szCs w:val="32"/>
        </w:rPr>
      </w:pPr>
      <w:r>
        <w:rPr>
          <w:rFonts w:hint="eastAsia" w:ascii="楷体_GB2312" w:hAnsi="楷体_GB2312" w:eastAsia="楷体_GB2312" w:cs="楷体_GB2312"/>
          <w:b/>
          <w:sz w:val="32"/>
          <w:szCs w:val="32"/>
        </w:rPr>
        <w:t>（四）入库管理</w:t>
      </w:r>
    </w:p>
    <w:p>
      <w:pPr>
        <w:spacing w:line="580" w:lineRule="exact"/>
        <w:ind w:firstLine="640"/>
        <w:rPr>
          <w:rFonts w:ascii="宋体" w:hAnsi="宋体" w:cs="黑体"/>
          <w:sz w:val="32"/>
          <w:szCs w:val="32"/>
        </w:rPr>
      </w:pPr>
      <w:r>
        <w:rPr>
          <w:rFonts w:hint="eastAsia" w:ascii="仿宋_GB2312" w:hAnsi="仿宋_GB2312" w:cs="仿宋_GB2312"/>
          <w:sz w:val="32"/>
          <w:szCs w:val="32"/>
          <w:lang w:val="en"/>
        </w:rPr>
        <w:t>1.</w:t>
      </w:r>
      <w:r>
        <w:rPr>
          <w:rFonts w:hint="eastAsia" w:ascii="宋体" w:hAnsi="宋体"/>
          <w:sz w:val="32"/>
          <w:szCs w:val="32"/>
        </w:rPr>
        <w:t>纳入“项目库”的绿色项目有效期为三年。在有效期内，项目业主应以年度为单位更新审计报告、环保处罚，由第三方认证评价机构根据原申报材料及项目业主提交更新材料进行核查认证，三明市地方金融监督管理局根据核查认证结果，对不满足评价认定标准的项目予以剔除；</w:t>
      </w:r>
    </w:p>
    <w:p>
      <w:pPr>
        <w:spacing w:line="580" w:lineRule="exact"/>
        <w:ind w:firstLine="640"/>
        <w:rPr>
          <w:rFonts w:ascii="宋体" w:hAnsi="宋体"/>
          <w:color w:val="000000"/>
          <w:sz w:val="32"/>
          <w:szCs w:val="32"/>
        </w:rPr>
      </w:pPr>
      <w:r>
        <w:rPr>
          <w:rFonts w:hint="eastAsia" w:ascii="仿宋_GB2312" w:hAnsi="仿宋_GB2312" w:cs="仿宋_GB2312"/>
          <w:sz w:val="32"/>
          <w:szCs w:val="32"/>
          <w:lang w:val="en"/>
        </w:rPr>
        <w:t>3.</w:t>
      </w:r>
      <w:r>
        <w:rPr>
          <w:rFonts w:hint="eastAsia" w:ascii="宋体" w:hAnsi="宋体"/>
          <w:sz w:val="32"/>
          <w:szCs w:val="32"/>
        </w:rPr>
        <w:t>在有效期满后需继续纳入“项目库”的，由第三方认证评估机构根据原申报材料及项目业主提交补充的材料进行核查认证，三明市地方金融监督管理局根据核查认证结果，审查公示后继续将该项目纳入“项目库”。</w:t>
      </w:r>
    </w:p>
    <w:p>
      <w:pPr>
        <w:widowControl/>
        <w:spacing w:line="580" w:lineRule="exact"/>
        <w:ind w:firstLine="640"/>
        <w:jc w:val="left"/>
        <w:rPr>
          <w:rFonts w:ascii="宋体" w:hAnsi="宋体"/>
          <w:color w:val="000000"/>
          <w:sz w:val="32"/>
          <w:szCs w:val="32"/>
        </w:rPr>
      </w:pPr>
      <w:r>
        <w:rPr>
          <w:rFonts w:hint="eastAsia" w:ascii="仿宋_GB2312" w:hAnsi="仿宋_GB2312" w:cs="仿宋_GB2312"/>
          <w:sz w:val="32"/>
          <w:szCs w:val="32"/>
          <w:lang w:val="en"/>
        </w:rPr>
        <w:t>3.</w:t>
      </w:r>
      <w:r>
        <w:rPr>
          <w:rFonts w:hint="eastAsia" w:ascii="宋体" w:hAnsi="宋体"/>
          <w:color w:val="000000"/>
          <w:sz w:val="32"/>
          <w:szCs w:val="32"/>
        </w:rPr>
        <w:t>被认定为绿色项目，发生以下情形之一的，应自发生日起5个工作日内，向三明市地方金融监督管理局进行书面报备：项目建设主体发生变更；项目主要建设内容、建设规模变更；项目建设地点发生变更；项目重大设备选型和主要生产工艺发生变更；项目业主受到的安全、环保、质量处罚。</w:t>
      </w:r>
    </w:p>
    <w:p>
      <w:pPr>
        <w:widowControl/>
        <w:spacing w:line="580" w:lineRule="exact"/>
        <w:jc w:val="left"/>
        <w:rPr>
          <w:rFonts w:ascii="宋体" w:hAnsi="宋体" w:cs="黑体"/>
          <w:b/>
          <w:bCs/>
          <w:kern w:val="44"/>
          <w:sz w:val="32"/>
          <w:szCs w:val="32"/>
        </w:rPr>
      </w:pPr>
      <w:r>
        <w:rPr>
          <w:rFonts w:hint="eastAsia" w:ascii="宋体" w:hAnsi="宋体"/>
          <w:color w:val="000000"/>
          <w:sz w:val="32"/>
          <w:szCs w:val="32"/>
        </w:rPr>
        <w:t>变更项目需重新认定，变更后不符合的将移出“项目库”，并通知相关单位。</w:t>
      </w:r>
    </w:p>
    <w:p>
      <w:pPr>
        <w:widowControl/>
        <w:jc w:val="left"/>
        <w:rPr>
          <w:rFonts w:ascii="宋体" w:hAnsi="宋体"/>
          <w:b/>
          <w:bCs/>
          <w:kern w:val="44"/>
          <w:sz w:val="32"/>
          <w:szCs w:val="44"/>
        </w:rPr>
        <w:sectPr>
          <w:pgSz w:w="11906" w:h="16838"/>
          <w:pgMar w:top="1440" w:right="1800" w:bottom="1440" w:left="1800" w:header="851" w:footer="992" w:gutter="0"/>
          <w:cols w:space="720" w:num="1"/>
          <w:docGrid w:type="lines" w:linePitch="312" w:charSpace="0"/>
        </w:sectPr>
      </w:pPr>
    </w:p>
    <w:p>
      <w:pPr>
        <w:rPr>
          <w:rFonts w:ascii="黑体" w:hAnsi="黑体" w:eastAsia="黑体"/>
          <w:sz w:val="32"/>
          <w:szCs w:val="32"/>
        </w:rPr>
      </w:pPr>
      <w:r>
        <w:rPr>
          <w:rFonts w:hint="eastAsia" w:ascii="黑体" w:hAnsi="黑体" w:eastAsia="黑体"/>
          <w:sz w:val="32"/>
          <w:szCs w:val="32"/>
        </w:rPr>
        <w:t>附表</w:t>
      </w:r>
      <w:r>
        <w:rPr>
          <w:rFonts w:ascii="黑体" w:hAnsi="黑体" w:eastAsia="黑体"/>
          <w:sz w:val="32"/>
          <w:szCs w:val="32"/>
        </w:rPr>
        <w:t xml:space="preserve">2　 </w:t>
      </w:r>
    </w:p>
    <w:p>
      <w:pPr>
        <w:jc w:val="center"/>
        <w:rPr>
          <w:rFonts w:ascii="方正小标宋简体" w:hAnsi="宋体" w:eastAsia="方正小标宋简体"/>
          <w:sz w:val="36"/>
          <w:szCs w:val="36"/>
        </w:rPr>
      </w:pPr>
    </w:p>
    <w:p>
      <w:pPr>
        <w:jc w:val="center"/>
        <w:rPr>
          <w:rFonts w:ascii="方正小标宋简体" w:hAnsi="宋体" w:eastAsia="方正小标宋简体"/>
          <w:sz w:val="36"/>
          <w:szCs w:val="36"/>
        </w:rPr>
      </w:pPr>
      <w:r>
        <w:rPr>
          <w:rFonts w:hint="eastAsia" w:ascii="方正小标宋简体" w:hAnsi="宋体" w:eastAsia="方正小标宋简体"/>
          <w:sz w:val="36"/>
          <w:szCs w:val="36"/>
        </w:rPr>
        <w:t>绿色项目分类表</w:t>
      </w:r>
    </w:p>
    <w:tbl>
      <w:tblPr>
        <w:tblStyle w:val="7"/>
        <w:tblW w:w="958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4"/>
        <w:gridCol w:w="1988"/>
        <w:gridCol w:w="60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2" w:hRule="atLeast"/>
          <w:tblHeader/>
          <w:jc w:val="center"/>
        </w:trPr>
        <w:tc>
          <w:tcPr>
            <w:tcW w:w="1504" w:type="dxa"/>
            <w:vMerge w:val="restart"/>
            <w:vAlign w:val="center"/>
          </w:tcPr>
          <w:p>
            <w:pPr>
              <w:snapToGrid w:val="0"/>
              <w:spacing w:before="62" w:beforeLines="20" w:after="62" w:afterLines="20" w:line="280" w:lineRule="exact"/>
              <w:jc w:val="center"/>
              <w:rPr>
                <w:rFonts w:ascii="宋体" w:hAnsi="宋体" w:eastAsia="宋体"/>
                <w:color w:val="000000"/>
                <w:sz w:val="24"/>
              </w:rPr>
            </w:pPr>
            <w:r>
              <w:rPr>
                <w:rFonts w:hint="eastAsia" w:ascii="宋体" w:hAnsi="宋体" w:eastAsia="宋体"/>
                <w:b/>
                <w:bCs/>
                <w:color w:val="000000"/>
                <w:sz w:val="24"/>
              </w:rPr>
              <w:t>一级目录</w:t>
            </w:r>
          </w:p>
        </w:tc>
        <w:tc>
          <w:tcPr>
            <w:tcW w:w="1988" w:type="dxa"/>
            <w:vMerge w:val="restart"/>
            <w:vAlign w:val="center"/>
          </w:tcPr>
          <w:p>
            <w:pPr>
              <w:snapToGrid w:val="0"/>
              <w:spacing w:before="62" w:beforeLines="20" w:after="62" w:afterLines="20" w:line="280" w:lineRule="exact"/>
              <w:jc w:val="center"/>
              <w:rPr>
                <w:rFonts w:ascii="宋体" w:hAnsi="宋体" w:eastAsia="宋体"/>
                <w:color w:val="000000"/>
                <w:sz w:val="24"/>
              </w:rPr>
            </w:pPr>
            <w:r>
              <w:rPr>
                <w:rFonts w:hint="eastAsia" w:ascii="宋体" w:hAnsi="宋体" w:eastAsia="宋体"/>
                <w:b/>
                <w:bCs/>
                <w:color w:val="000000"/>
                <w:sz w:val="24"/>
              </w:rPr>
              <w:t>二级目录</w:t>
            </w:r>
          </w:p>
        </w:tc>
        <w:tc>
          <w:tcPr>
            <w:tcW w:w="6089" w:type="dxa"/>
            <w:vMerge w:val="restart"/>
            <w:vAlign w:val="center"/>
          </w:tcPr>
          <w:p>
            <w:pPr>
              <w:snapToGrid w:val="0"/>
              <w:spacing w:before="62" w:beforeLines="20" w:after="62" w:afterLines="20" w:line="280" w:lineRule="exact"/>
              <w:jc w:val="center"/>
              <w:rPr>
                <w:rFonts w:ascii="宋体" w:hAnsi="宋体" w:eastAsia="宋体"/>
                <w:color w:val="000000"/>
                <w:sz w:val="24"/>
              </w:rPr>
            </w:pPr>
            <w:r>
              <w:rPr>
                <w:rFonts w:hint="eastAsia" w:ascii="宋体" w:hAnsi="宋体" w:eastAsia="宋体"/>
                <w:b/>
                <w:bCs/>
                <w:color w:val="000000"/>
                <w:sz w:val="24"/>
              </w:rPr>
              <w:t>三级目录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tblHeader/>
          <w:jc w:val="center"/>
        </w:trPr>
        <w:tc>
          <w:tcPr>
            <w:tcW w:w="1504" w:type="dxa"/>
            <w:vMerge w:val="continue"/>
            <w:vAlign w:val="center"/>
          </w:tcPr>
          <w:p>
            <w:pPr>
              <w:widowControl/>
              <w:spacing w:line="280" w:lineRule="exact"/>
              <w:jc w:val="left"/>
              <w:rPr>
                <w:rFonts w:ascii="宋体" w:hAnsi="宋体" w:eastAsia="宋体"/>
                <w:color w:val="000000"/>
                <w:sz w:val="24"/>
              </w:rPr>
            </w:pPr>
          </w:p>
        </w:tc>
        <w:tc>
          <w:tcPr>
            <w:tcW w:w="1988" w:type="dxa"/>
            <w:vMerge w:val="continue"/>
            <w:vAlign w:val="center"/>
          </w:tcPr>
          <w:p>
            <w:pPr>
              <w:widowControl/>
              <w:spacing w:line="280" w:lineRule="exact"/>
              <w:jc w:val="left"/>
              <w:rPr>
                <w:rFonts w:ascii="宋体" w:hAnsi="宋体" w:eastAsia="宋体"/>
                <w:color w:val="000000"/>
                <w:sz w:val="24"/>
              </w:rPr>
            </w:pPr>
          </w:p>
        </w:tc>
        <w:tc>
          <w:tcPr>
            <w:tcW w:w="6089" w:type="dxa"/>
            <w:vMerge w:val="continue"/>
            <w:vAlign w:val="center"/>
          </w:tcPr>
          <w:p>
            <w:pPr>
              <w:widowControl/>
              <w:spacing w:line="280" w:lineRule="exact"/>
              <w:jc w:val="left"/>
              <w:rPr>
                <w:rFonts w:ascii="宋体" w:hAnsi="宋体" w:eastAsia="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 w:hRule="atLeast"/>
          <w:tblHeader/>
          <w:jc w:val="center"/>
        </w:trPr>
        <w:tc>
          <w:tcPr>
            <w:tcW w:w="1504" w:type="dxa"/>
            <w:vMerge w:val="restart"/>
            <w:vAlign w:val="center"/>
          </w:tcPr>
          <w:p>
            <w:pPr>
              <w:snapToGrid w:val="0"/>
              <w:spacing w:before="62" w:beforeLines="20" w:after="62" w:afterLines="20" w:line="280" w:lineRule="exact"/>
              <w:rPr>
                <w:rFonts w:ascii="宋体" w:hAnsi="宋体" w:eastAsia="宋体"/>
                <w:b/>
                <w:bCs/>
                <w:color w:val="000000"/>
                <w:sz w:val="24"/>
              </w:rPr>
            </w:pPr>
            <w:r>
              <w:rPr>
                <w:rFonts w:ascii="宋体" w:hAnsi="宋体" w:eastAsia="宋体"/>
                <w:b/>
                <w:bCs/>
                <w:color w:val="000000"/>
                <w:sz w:val="24"/>
              </w:rPr>
              <w:t>1.碳汇林（竹）渔</w:t>
            </w:r>
          </w:p>
        </w:tc>
        <w:tc>
          <w:tcPr>
            <w:tcW w:w="1988" w:type="dxa"/>
            <w:vMerge w:val="restart"/>
            <w:vAlign w:val="center"/>
          </w:tcPr>
          <w:p>
            <w:pPr>
              <w:kinsoku w:val="0"/>
              <w:overflowPunct w:val="0"/>
              <w:autoSpaceDE w:val="0"/>
              <w:autoSpaceDN w:val="0"/>
              <w:snapToGrid w:val="0"/>
              <w:spacing w:before="62" w:beforeLines="20" w:after="62" w:afterLines="20" w:line="280" w:lineRule="exact"/>
              <w:rPr>
                <w:rFonts w:ascii="宋体" w:hAnsi="宋体" w:eastAsia="宋体"/>
                <w:b/>
                <w:bCs/>
                <w:color w:val="000000"/>
                <w:sz w:val="24"/>
              </w:rPr>
            </w:pPr>
            <w:r>
              <w:rPr>
                <w:rFonts w:ascii="宋体" w:hAnsi="宋体" w:eastAsia="宋体"/>
                <w:color w:val="000000"/>
                <w:sz w:val="24"/>
              </w:rPr>
              <w:t>1.1固碳林</w:t>
            </w:r>
            <w:r>
              <w:rPr>
                <w:rFonts w:hint="eastAsia" w:ascii="宋体" w:hAnsi="宋体" w:eastAsia="宋体"/>
                <w:color w:val="000000"/>
                <w:sz w:val="24"/>
              </w:rPr>
              <w:t>（竹）业</w:t>
            </w:r>
          </w:p>
        </w:tc>
        <w:tc>
          <w:tcPr>
            <w:tcW w:w="6089" w:type="dxa"/>
            <w:vAlign w:val="center"/>
          </w:tcPr>
          <w:p>
            <w:pPr>
              <w:snapToGrid w:val="0"/>
              <w:spacing w:before="62" w:beforeLines="20" w:after="62" w:afterLines="20" w:line="280" w:lineRule="exact"/>
              <w:rPr>
                <w:rFonts w:ascii="宋体" w:hAnsi="宋体" w:eastAsia="宋体"/>
                <w:b/>
                <w:bCs/>
                <w:color w:val="000000"/>
                <w:sz w:val="24"/>
              </w:rPr>
            </w:pPr>
            <w:r>
              <w:rPr>
                <w:rFonts w:ascii="宋体" w:hAnsi="宋体" w:eastAsia="宋体"/>
                <w:color w:val="000000"/>
                <w:sz w:val="24"/>
              </w:rPr>
              <w:t>1.1.1森林（竹林）、碳汇林（竹）、植树种草及林木（竹）种苗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 w:hRule="atLeast"/>
          <w:tblHeader/>
          <w:jc w:val="center"/>
        </w:trPr>
        <w:tc>
          <w:tcPr>
            <w:tcW w:w="1504" w:type="dxa"/>
            <w:vMerge w:val="continue"/>
            <w:vAlign w:val="center"/>
          </w:tcPr>
          <w:p>
            <w:pPr>
              <w:widowControl/>
              <w:spacing w:line="280" w:lineRule="exact"/>
              <w:jc w:val="left"/>
              <w:rPr>
                <w:rFonts w:ascii="宋体" w:hAnsi="宋体" w:eastAsia="宋体"/>
                <w:b/>
                <w:bCs/>
                <w:color w:val="000000"/>
                <w:sz w:val="24"/>
              </w:rPr>
            </w:pPr>
          </w:p>
        </w:tc>
        <w:tc>
          <w:tcPr>
            <w:tcW w:w="1988" w:type="dxa"/>
            <w:vMerge w:val="continue"/>
            <w:vAlign w:val="center"/>
          </w:tcPr>
          <w:p>
            <w:pPr>
              <w:widowControl/>
              <w:spacing w:line="280" w:lineRule="exact"/>
              <w:jc w:val="left"/>
              <w:rPr>
                <w:rFonts w:ascii="宋体" w:hAnsi="宋体" w:eastAsia="宋体"/>
                <w:b/>
                <w:bCs/>
                <w:color w:val="000000"/>
                <w:sz w:val="24"/>
              </w:rPr>
            </w:pPr>
          </w:p>
        </w:tc>
        <w:tc>
          <w:tcPr>
            <w:tcW w:w="6089" w:type="dxa"/>
            <w:vAlign w:val="center"/>
          </w:tcPr>
          <w:p>
            <w:pPr>
              <w:snapToGrid w:val="0"/>
              <w:spacing w:before="62" w:beforeLines="20" w:after="62" w:afterLines="20" w:line="280" w:lineRule="exact"/>
              <w:rPr>
                <w:rFonts w:ascii="宋体" w:hAnsi="宋体" w:eastAsia="宋体"/>
                <w:b/>
                <w:bCs/>
                <w:color w:val="000000"/>
                <w:sz w:val="24"/>
              </w:rPr>
            </w:pPr>
            <w:r>
              <w:rPr>
                <w:rFonts w:ascii="宋体" w:hAnsi="宋体" w:eastAsia="宋体"/>
                <w:color w:val="000000"/>
                <w:sz w:val="24"/>
              </w:rPr>
              <w:t>1.1.2森林（竹林）资源培育及林木（竹）资源保护产业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 w:hRule="atLeast"/>
          <w:tblHeader/>
          <w:jc w:val="center"/>
        </w:trPr>
        <w:tc>
          <w:tcPr>
            <w:tcW w:w="1504" w:type="dxa"/>
            <w:vMerge w:val="continue"/>
            <w:vAlign w:val="center"/>
          </w:tcPr>
          <w:p>
            <w:pPr>
              <w:widowControl/>
              <w:spacing w:line="280" w:lineRule="exact"/>
              <w:jc w:val="left"/>
              <w:rPr>
                <w:rFonts w:ascii="宋体" w:hAnsi="宋体" w:eastAsia="宋体"/>
                <w:b/>
                <w:bCs/>
                <w:color w:val="000000"/>
                <w:sz w:val="24"/>
              </w:rPr>
            </w:pPr>
          </w:p>
        </w:tc>
        <w:tc>
          <w:tcPr>
            <w:tcW w:w="1988" w:type="dxa"/>
            <w:vMerge w:val="continue"/>
            <w:vAlign w:val="center"/>
          </w:tcPr>
          <w:p>
            <w:pPr>
              <w:widowControl/>
              <w:spacing w:line="280" w:lineRule="exact"/>
              <w:jc w:val="left"/>
              <w:rPr>
                <w:rFonts w:ascii="宋体" w:hAnsi="宋体" w:eastAsia="宋体"/>
                <w:b/>
                <w:bCs/>
                <w:color w:val="000000"/>
                <w:sz w:val="24"/>
              </w:rPr>
            </w:pPr>
          </w:p>
        </w:tc>
        <w:tc>
          <w:tcPr>
            <w:tcW w:w="6089" w:type="dxa"/>
            <w:vAlign w:val="center"/>
          </w:tcPr>
          <w:p>
            <w:pPr>
              <w:snapToGrid w:val="0"/>
              <w:spacing w:before="62" w:beforeLines="20" w:after="62" w:afterLines="20" w:line="280" w:lineRule="exact"/>
              <w:rPr>
                <w:rFonts w:ascii="宋体" w:hAnsi="宋体" w:eastAsia="宋体"/>
                <w:color w:val="000000"/>
                <w:sz w:val="24"/>
              </w:rPr>
            </w:pPr>
            <w:r>
              <w:rPr>
                <w:rFonts w:ascii="宋体" w:hAnsi="宋体" w:eastAsia="宋体"/>
                <w:color w:val="000000"/>
                <w:sz w:val="24"/>
              </w:rPr>
              <w:t>1.1.3森林（竹林）游憩和康养产业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 w:hRule="atLeast"/>
          <w:tblHeader/>
          <w:jc w:val="center"/>
        </w:trPr>
        <w:tc>
          <w:tcPr>
            <w:tcW w:w="1504" w:type="dxa"/>
            <w:vMerge w:val="continue"/>
            <w:vAlign w:val="center"/>
          </w:tcPr>
          <w:p>
            <w:pPr>
              <w:widowControl/>
              <w:spacing w:line="280" w:lineRule="exact"/>
              <w:jc w:val="left"/>
              <w:rPr>
                <w:rFonts w:ascii="宋体" w:hAnsi="宋体" w:eastAsia="宋体"/>
                <w:b/>
                <w:bCs/>
                <w:color w:val="000000"/>
                <w:sz w:val="24"/>
              </w:rPr>
            </w:pPr>
          </w:p>
        </w:tc>
        <w:tc>
          <w:tcPr>
            <w:tcW w:w="1988" w:type="dxa"/>
            <w:vMerge w:val="restart"/>
            <w:vAlign w:val="center"/>
          </w:tcPr>
          <w:p>
            <w:pPr>
              <w:snapToGrid w:val="0"/>
              <w:spacing w:before="62" w:beforeLines="20" w:after="62" w:afterLines="20" w:line="280" w:lineRule="exact"/>
              <w:rPr>
                <w:rFonts w:ascii="宋体" w:hAnsi="宋体" w:eastAsia="宋体"/>
                <w:color w:val="000000"/>
                <w:sz w:val="24"/>
              </w:rPr>
            </w:pPr>
            <w:r>
              <w:rPr>
                <w:rFonts w:ascii="宋体" w:hAnsi="宋体" w:eastAsia="宋体"/>
                <w:color w:val="000000"/>
                <w:sz w:val="24"/>
              </w:rPr>
              <w:t>1.2固碳绿化</w:t>
            </w:r>
          </w:p>
        </w:tc>
        <w:tc>
          <w:tcPr>
            <w:tcW w:w="6089" w:type="dxa"/>
            <w:vAlign w:val="center"/>
          </w:tcPr>
          <w:p>
            <w:pPr>
              <w:snapToGrid w:val="0"/>
              <w:spacing w:before="62" w:beforeLines="20" w:after="62" w:afterLines="20" w:line="280" w:lineRule="exact"/>
              <w:rPr>
                <w:rFonts w:ascii="宋体" w:hAnsi="宋体" w:eastAsia="宋体"/>
                <w:color w:val="000000"/>
                <w:sz w:val="24"/>
              </w:rPr>
            </w:pPr>
            <w:r>
              <w:rPr>
                <w:rFonts w:ascii="宋体" w:hAnsi="宋体" w:eastAsia="宋体"/>
                <w:color w:val="000000"/>
                <w:sz w:val="24"/>
              </w:rPr>
              <w:t>1.2.1国家公园、世界遗产、国家级风景名胜区、国家森林公园、国家地质公园、国家湿地公园等保护性运营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 w:hRule="atLeast"/>
          <w:tblHeader/>
          <w:jc w:val="center"/>
        </w:trPr>
        <w:tc>
          <w:tcPr>
            <w:tcW w:w="1504" w:type="dxa"/>
            <w:vMerge w:val="continue"/>
            <w:vAlign w:val="center"/>
          </w:tcPr>
          <w:p>
            <w:pPr>
              <w:widowControl/>
              <w:spacing w:line="280" w:lineRule="exact"/>
              <w:jc w:val="left"/>
              <w:rPr>
                <w:rFonts w:ascii="宋体" w:hAnsi="宋体" w:eastAsia="宋体"/>
                <w:b/>
                <w:bCs/>
                <w:color w:val="000000"/>
                <w:sz w:val="24"/>
              </w:rPr>
            </w:pPr>
          </w:p>
        </w:tc>
        <w:tc>
          <w:tcPr>
            <w:tcW w:w="1988" w:type="dxa"/>
            <w:vMerge w:val="continue"/>
            <w:vAlign w:val="center"/>
          </w:tcPr>
          <w:p>
            <w:pPr>
              <w:widowControl/>
              <w:spacing w:line="280" w:lineRule="exact"/>
              <w:jc w:val="left"/>
              <w:rPr>
                <w:rFonts w:ascii="宋体" w:hAnsi="宋体" w:eastAsia="宋体"/>
                <w:color w:val="000000"/>
                <w:sz w:val="24"/>
              </w:rPr>
            </w:pPr>
          </w:p>
        </w:tc>
        <w:tc>
          <w:tcPr>
            <w:tcW w:w="6089" w:type="dxa"/>
            <w:vAlign w:val="center"/>
          </w:tcPr>
          <w:p>
            <w:pPr>
              <w:snapToGrid w:val="0"/>
              <w:spacing w:before="62" w:beforeLines="20" w:after="62" w:afterLines="20" w:line="280" w:lineRule="exact"/>
              <w:rPr>
                <w:rFonts w:ascii="宋体" w:hAnsi="宋体" w:eastAsia="宋体"/>
                <w:color w:val="000000"/>
                <w:sz w:val="24"/>
              </w:rPr>
            </w:pPr>
            <w:r>
              <w:rPr>
                <w:rFonts w:ascii="宋体" w:hAnsi="宋体" w:eastAsia="宋体"/>
                <w:color w:val="000000"/>
                <w:sz w:val="24"/>
              </w:rPr>
              <w:t>1.2.2园林绿化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 w:hRule="atLeast"/>
          <w:tblHeader/>
          <w:jc w:val="center"/>
        </w:trPr>
        <w:tc>
          <w:tcPr>
            <w:tcW w:w="1504" w:type="dxa"/>
            <w:vMerge w:val="continue"/>
            <w:vAlign w:val="center"/>
          </w:tcPr>
          <w:p>
            <w:pPr>
              <w:widowControl/>
              <w:spacing w:line="280" w:lineRule="exact"/>
              <w:jc w:val="left"/>
              <w:rPr>
                <w:rFonts w:ascii="宋体" w:hAnsi="宋体" w:eastAsia="宋体"/>
                <w:b/>
                <w:bCs/>
                <w:color w:val="000000"/>
                <w:sz w:val="24"/>
              </w:rPr>
            </w:pPr>
          </w:p>
        </w:tc>
        <w:tc>
          <w:tcPr>
            <w:tcW w:w="1988" w:type="dxa"/>
            <w:vAlign w:val="center"/>
          </w:tcPr>
          <w:p>
            <w:pPr>
              <w:snapToGrid w:val="0"/>
              <w:spacing w:before="62" w:beforeLines="20" w:after="62" w:afterLines="20" w:line="280" w:lineRule="exact"/>
              <w:rPr>
                <w:rFonts w:ascii="宋体" w:hAnsi="宋体" w:eastAsia="宋体"/>
                <w:color w:val="000000"/>
                <w:sz w:val="24"/>
              </w:rPr>
            </w:pPr>
            <w:r>
              <w:rPr>
                <w:rFonts w:ascii="宋体" w:hAnsi="宋体" w:eastAsia="宋体"/>
                <w:color w:val="000000"/>
                <w:sz w:val="24"/>
              </w:rPr>
              <w:t>1.3固碳渔业</w:t>
            </w:r>
          </w:p>
        </w:tc>
        <w:tc>
          <w:tcPr>
            <w:tcW w:w="6089" w:type="dxa"/>
            <w:vAlign w:val="center"/>
          </w:tcPr>
          <w:p>
            <w:pPr>
              <w:snapToGrid w:val="0"/>
              <w:spacing w:before="62" w:beforeLines="20" w:after="62" w:afterLines="20" w:line="280" w:lineRule="exact"/>
              <w:rPr>
                <w:rFonts w:ascii="宋体" w:hAnsi="宋体" w:eastAsia="宋体"/>
                <w:color w:val="000000"/>
                <w:sz w:val="24"/>
              </w:rPr>
            </w:pPr>
            <w:r>
              <w:rPr>
                <w:rFonts w:ascii="宋体" w:hAnsi="宋体" w:eastAsia="宋体"/>
                <w:color w:val="000000"/>
                <w:sz w:val="24"/>
              </w:rPr>
              <w:t>1.3.1低碳渔业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 w:hRule="atLeast"/>
          <w:tblHeader/>
          <w:jc w:val="center"/>
        </w:trPr>
        <w:tc>
          <w:tcPr>
            <w:tcW w:w="1504" w:type="dxa"/>
            <w:vMerge w:val="restart"/>
            <w:vAlign w:val="center"/>
          </w:tcPr>
          <w:p>
            <w:pPr>
              <w:snapToGrid w:val="0"/>
              <w:spacing w:before="62" w:beforeLines="20" w:after="62" w:afterLines="20" w:line="300" w:lineRule="exact"/>
              <w:rPr>
                <w:rFonts w:ascii="宋体" w:hAnsi="宋体" w:eastAsia="宋体"/>
                <w:b/>
                <w:bCs/>
                <w:color w:val="000000"/>
                <w:sz w:val="24"/>
              </w:rPr>
            </w:pPr>
            <w:r>
              <w:rPr>
                <w:rFonts w:ascii="宋体" w:hAnsi="宋体" w:eastAsia="宋体"/>
                <w:b/>
                <w:bCs/>
                <w:color w:val="000000"/>
                <w:sz w:val="24"/>
              </w:rPr>
              <w:t>2.降碳节能</w:t>
            </w:r>
          </w:p>
        </w:tc>
        <w:tc>
          <w:tcPr>
            <w:tcW w:w="1988" w:type="dxa"/>
            <w:vMerge w:val="restart"/>
            <w:vAlign w:val="center"/>
          </w:tcPr>
          <w:p>
            <w:pPr>
              <w:snapToGrid w:val="0"/>
              <w:spacing w:before="62" w:beforeLines="20" w:after="62" w:afterLines="20" w:line="300" w:lineRule="exact"/>
              <w:rPr>
                <w:rFonts w:ascii="宋体" w:hAnsi="宋体" w:eastAsia="宋体"/>
                <w:color w:val="000000"/>
                <w:sz w:val="24"/>
              </w:rPr>
            </w:pPr>
            <w:r>
              <w:rPr>
                <w:rFonts w:ascii="宋体" w:hAnsi="宋体" w:eastAsia="宋体"/>
                <w:color w:val="000000"/>
                <w:sz w:val="24"/>
              </w:rPr>
              <w:t>2.1生产过程能源高效利用</w:t>
            </w:r>
          </w:p>
        </w:tc>
        <w:tc>
          <w:tcPr>
            <w:tcW w:w="6089" w:type="dxa"/>
            <w:vAlign w:val="center"/>
          </w:tcPr>
          <w:p>
            <w:pPr>
              <w:snapToGrid w:val="0"/>
              <w:spacing w:before="62" w:beforeLines="20" w:after="62" w:afterLines="20" w:line="300" w:lineRule="exact"/>
              <w:rPr>
                <w:rFonts w:ascii="宋体" w:hAnsi="宋体" w:eastAsia="宋体"/>
                <w:color w:val="000000"/>
                <w:sz w:val="24"/>
              </w:rPr>
            </w:pPr>
            <w:r>
              <w:rPr>
                <w:rFonts w:ascii="宋体" w:hAnsi="宋体" w:eastAsia="宋体"/>
                <w:color w:val="000000"/>
                <w:sz w:val="24"/>
              </w:rPr>
              <w:t>2.1</w:t>
            </w:r>
            <w:r>
              <w:rPr>
                <w:rFonts w:ascii="宋体" w:hAnsi="宋体" w:eastAsia="宋体"/>
                <w:kern w:val="0"/>
                <w:sz w:val="24"/>
              </w:rPr>
              <w:t>.1工业设备系统能效提升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 w:hRule="atLeast"/>
          <w:tblHeader/>
          <w:jc w:val="center"/>
        </w:trPr>
        <w:tc>
          <w:tcPr>
            <w:tcW w:w="1504" w:type="dxa"/>
            <w:vMerge w:val="continue"/>
            <w:vAlign w:val="center"/>
          </w:tcPr>
          <w:p>
            <w:pPr>
              <w:widowControl/>
              <w:spacing w:line="300" w:lineRule="exact"/>
              <w:jc w:val="left"/>
              <w:rPr>
                <w:rFonts w:ascii="宋体" w:hAnsi="宋体" w:eastAsia="宋体"/>
                <w:b/>
                <w:bCs/>
                <w:color w:val="000000"/>
                <w:sz w:val="24"/>
              </w:rPr>
            </w:pPr>
          </w:p>
        </w:tc>
        <w:tc>
          <w:tcPr>
            <w:tcW w:w="1988" w:type="dxa"/>
            <w:vMerge w:val="continue"/>
            <w:vAlign w:val="center"/>
          </w:tcPr>
          <w:p>
            <w:pPr>
              <w:widowControl/>
              <w:spacing w:line="300" w:lineRule="exact"/>
              <w:jc w:val="left"/>
              <w:rPr>
                <w:rFonts w:ascii="宋体" w:hAnsi="宋体" w:eastAsia="宋体"/>
                <w:color w:val="000000"/>
                <w:sz w:val="24"/>
              </w:rPr>
            </w:pPr>
          </w:p>
        </w:tc>
        <w:tc>
          <w:tcPr>
            <w:tcW w:w="6089" w:type="dxa"/>
            <w:vAlign w:val="center"/>
          </w:tcPr>
          <w:p>
            <w:pPr>
              <w:snapToGrid w:val="0"/>
              <w:spacing w:before="62" w:beforeLines="20" w:after="62" w:afterLines="20" w:line="300" w:lineRule="exact"/>
              <w:rPr>
                <w:rFonts w:ascii="宋体" w:hAnsi="宋体" w:eastAsia="宋体"/>
                <w:color w:val="000000"/>
                <w:sz w:val="24"/>
              </w:rPr>
            </w:pPr>
            <w:r>
              <w:rPr>
                <w:rFonts w:ascii="宋体" w:hAnsi="宋体" w:eastAsia="宋体"/>
                <w:color w:val="000000"/>
                <w:sz w:val="24"/>
              </w:rPr>
              <w:t>2.1</w:t>
            </w:r>
            <w:r>
              <w:rPr>
                <w:rFonts w:ascii="宋体" w:hAnsi="宋体" w:eastAsia="宋体"/>
                <w:kern w:val="0"/>
                <w:sz w:val="24"/>
              </w:rPr>
              <w:t>.2产品（工序）能效提升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 w:hRule="atLeast"/>
          <w:tblHeader/>
          <w:jc w:val="center"/>
        </w:trPr>
        <w:tc>
          <w:tcPr>
            <w:tcW w:w="1504" w:type="dxa"/>
            <w:vMerge w:val="continue"/>
            <w:vAlign w:val="center"/>
          </w:tcPr>
          <w:p>
            <w:pPr>
              <w:widowControl/>
              <w:spacing w:line="300" w:lineRule="exact"/>
              <w:jc w:val="left"/>
              <w:rPr>
                <w:rFonts w:ascii="宋体" w:hAnsi="宋体" w:eastAsia="宋体"/>
                <w:b/>
                <w:bCs/>
                <w:color w:val="000000"/>
                <w:sz w:val="24"/>
              </w:rPr>
            </w:pPr>
          </w:p>
        </w:tc>
        <w:tc>
          <w:tcPr>
            <w:tcW w:w="1988" w:type="dxa"/>
            <w:vMerge w:val="continue"/>
            <w:vAlign w:val="center"/>
          </w:tcPr>
          <w:p>
            <w:pPr>
              <w:widowControl/>
              <w:spacing w:line="300" w:lineRule="exact"/>
              <w:jc w:val="left"/>
              <w:rPr>
                <w:rFonts w:ascii="宋体" w:hAnsi="宋体" w:eastAsia="宋体"/>
                <w:color w:val="000000"/>
                <w:sz w:val="24"/>
              </w:rPr>
            </w:pPr>
          </w:p>
        </w:tc>
        <w:tc>
          <w:tcPr>
            <w:tcW w:w="6089" w:type="dxa"/>
            <w:vAlign w:val="center"/>
          </w:tcPr>
          <w:p>
            <w:pPr>
              <w:snapToGrid w:val="0"/>
              <w:spacing w:before="62" w:beforeLines="20" w:after="62" w:afterLines="20" w:line="300" w:lineRule="exact"/>
              <w:rPr>
                <w:rFonts w:ascii="宋体" w:hAnsi="宋体" w:eastAsia="宋体"/>
                <w:color w:val="000000"/>
                <w:sz w:val="24"/>
              </w:rPr>
            </w:pPr>
            <w:r>
              <w:rPr>
                <w:rFonts w:ascii="宋体" w:hAnsi="宋体" w:eastAsia="宋体"/>
                <w:color w:val="000000"/>
                <w:sz w:val="24"/>
              </w:rPr>
              <w:t>2.1</w:t>
            </w:r>
            <w:r>
              <w:rPr>
                <w:rFonts w:ascii="宋体" w:hAnsi="宋体" w:eastAsia="宋体"/>
                <w:kern w:val="0"/>
                <w:sz w:val="24"/>
              </w:rPr>
              <w:t>.3工业余热余压利用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 w:hRule="atLeast"/>
          <w:tblHeader/>
          <w:jc w:val="center"/>
        </w:trPr>
        <w:tc>
          <w:tcPr>
            <w:tcW w:w="1504" w:type="dxa"/>
            <w:vMerge w:val="continue"/>
            <w:vAlign w:val="center"/>
          </w:tcPr>
          <w:p>
            <w:pPr>
              <w:widowControl/>
              <w:spacing w:line="300" w:lineRule="exact"/>
              <w:jc w:val="left"/>
              <w:rPr>
                <w:rFonts w:ascii="宋体" w:hAnsi="宋体" w:eastAsia="宋体"/>
                <w:b/>
                <w:bCs/>
                <w:color w:val="000000"/>
                <w:sz w:val="24"/>
              </w:rPr>
            </w:pPr>
          </w:p>
        </w:tc>
        <w:tc>
          <w:tcPr>
            <w:tcW w:w="1988" w:type="dxa"/>
            <w:vMerge w:val="continue"/>
            <w:vAlign w:val="center"/>
          </w:tcPr>
          <w:p>
            <w:pPr>
              <w:widowControl/>
              <w:spacing w:line="300" w:lineRule="exact"/>
              <w:jc w:val="left"/>
              <w:rPr>
                <w:rFonts w:ascii="宋体" w:hAnsi="宋体" w:eastAsia="宋体"/>
                <w:color w:val="000000"/>
                <w:sz w:val="24"/>
              </w:rPr>
            </w:pPr>
          </w:p>
        </w:tc>
        <w:tc>
          <w:tcPr>
            <w:tcW w:w="6089" w:type="dxa"/>
            <w:vAlign w:val="center"/>
          </w:tcPr>
          <w:p>
            <w:pPr>
              <w:snapToGrid w:val="0"/>
              <w:spacing w:before="62" w:beforeLines="20" w:after="62" w:afterLines="20" w:line="300" w:lineRule="exact"/>
              <w:rPr>
                <w:rFonts w:ascii="宋体" w:hAnsi="宋体" w:eastAsia="宋体"/>
                <w:color w:val="000000"/>
                <w:sz w:val="24"/>
              </w:rPr>
            </w:pPr>
            <w:r>
              <w:rPr>
                <w:rFonts w:ascii="宋体" w:hAnsi="宋体" w:eastAsia="宋体"/>
                <w:color w:val="000000"/>
                <w:sz w:val="24"/>
              </w:rPr>
              <w:t>2.1</w:t>
            </w:r>
            <w:r>
              <w:rPr>
                <w:rFonts w:ascii="宋体" w:hAnsi="宋体" w:eastAsia="宋体"/>
                <w:kern w:val="0"/>
                <w:sz w:val="24"/>
              </w:rPr>
              <w:t>.4能源系统高效运行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 w:hRule="atLeast"/>
          <w:tblHeader/>
          <w:jc w:val="center"/>
        </w:trPr>
        <w:tc>
          <w:tcPr>
            <w:tcW w:w="1504" w:type="dxa"/>
            <w:vMerge w:val="continue"/>
            <w:vAlign w:val="center"/>
          </w:tcPr>
          <w:p>
            <w:pPr>
              <w:widowControl/>
              <w:spacing w:line="300" w:lineRule="exact"/>
              <w:jc w:val="left"/>
              <w:rPr>
                <w:rFonts w:ascii="宋体" w:hAnsi="宋体" w:eastAsia="宋体"/>
                <w:b/>
                <w:bCs/>
                <w:color w:val="000000"/>
                <w:sz w:val="24"/>
              </w:rPr>
            </w:pPr>
          </w:p>
        </w:tc>
        <w:tc>
          <w:tcPr>
            <w:tcW w:w="1988" w:type="dxa"/>
            <w:vMerge w:val="continue"/>
            <w:vAlign w:val="center"/>
          </w:tcPr>
          <w:p>
            <w:pPr>
              <w:widowControl/>
              <w:spacing w:line="300" w:lineRule="exact"/>
              <w:jc w:val="left"/>
              <w:rPr>
                <w:rFonts w:ascii="宋体" w:hAnsi="宋体" w:eastAsia="宋体"/>
                <w:color w:val="000000"/>
                <w:sz w:val="24"/>
              </w:rPr>
            </w:pPr>
          </w:p>
        </w:tc>
        <w:tc>
          <w:tcPr>
            <w:tcW w:w="6089" w:type="dxa"/>
            <w:vAlign w:val="center"/>
          </w:tcPr>
          <w:p>
            <w:pPr>
              <w:snapToGrid w:val="0"/>
              <w:spacing w:before="62" w:beforeLines="20" w:after="62" w:afterLines="20" w:line="300" w:lineRule="exact"/>
              <w:rPr>
                <w:rFonts w:ascii="宋体" w:hAnsi="宋体" w:eastAsia="宋体"/>
                <w:color w:val="000000"/>
                <w:sz w:val="24"/>
              </w:rPr>
            </w:pPr>
            <w:r>
              <w:rPr>
                <w:rFonts w:ascii="宋体" w:hAnsi="宋体" w:eastAsia="宋体"/>
                <w:color w:val="000000"/>
                <w:sz w:val="24"/>
              </w:rPr>
              <w:t>2.1</w:t>
            </w:r>
            <w:r>
              <w:rPr>
                <w:rFonts w:ascii="宋体" w:hAnsi="宋体" w:eastAsia="宋体"/>
                <w:kern w:val="0"/>
                <w:sz w:val="24"/>
              </w:rPr>
              <w:t>.5绿色照明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 w:hRule="atLeast"/>
          <w:tblHeader/>
          <w:jc w:val="center"/>
        </w:trPr>
        <w:tc>
          <w:tcPr>
            <w:tcW w:w="1504" w:type="dxa"/>
            <w:vMerge w:val="continue"/>
            <w:vAlign w:val="center"/>
          </w:tcPr>
          <w:p>
            <w:pPr>
              <w:widowControl/>
              <w:spacing w:line="300" w:lineRule="exact"/>
              <w:jc w:val="left"/>
              <w:rPr>
                <w:rFonts w:ascii="宋体" w:hAnsi="宋体" w:eastAsia="宋体"/>
                <w:b/>
                <w:bCs/>
                <w:color w:val="000000"/>
                <w:sz w:val="24"/>
              </w:rPr>
            </w:pPr>
          </w:p>
        </w:tc>
        <w:tc>
          <w:tcPr>
            <w:tcW w:w="1988" w:type="dxa"/>
            <w:vMerge w:val="restart"/>
            <w:vAlign w:val="center"/>
          </w:tcPr>
          <w:p>
            <w:pPr>
              <w:snapToGrid w:val="0"/>
              <w:spacing w:before="62" w:beforeLines="20" w:after="62" w:afterLines="20" w:line="300" w:lineRule="exact"/>
              <w:rPr>
                <w:rFonts w:ascii="宋体" w:hAnsi="宋体" w:eastAsia="宋体"/>
                <w:color w:val="000000"/>
                <w:sz w:val="24"/>
              </w:rPr>
            </w:pPr>
            <w:r>
              <w:rPr>
                <w:rFonts w:ascii="宋体" w:hAnsi="宋体" w:eastAsia="宋体"/>
                <w:color w:val="000000"/>
                <w:sz w:val="24"/>
              </w:rPr>
              <w:t xml:space="preserve">2.2 </w:t>
            </w:r>
            <w:r>
              <w:rPr>
                <w:rFonts w:hint="eastAsia" w:ascii="宋体" w:hAnsi="宋体" w:eastAsia="宋体"/>
                <w:color w:val="000000"/>
                <w:sz w:val="24"/>
              </w:rPr>
              <w:t>产业园区升级改造</w:t>
            </w:r>
          </w:p>
        </w:tc>
        <w:tc>
          <w:tcPr>
            <w:tcW w:w="6089" w:type="dxa"/>
            <w:vAlign w:val="center"/>
          </w:tcPr>
          <w:p>
            <w:pPr>
              <w:snapToGrid w:val="0"/>
              <w:spacing w:before="62" w:beforeLines="20" w:after="62" w:afterLines="20" w:line="300" w:lineRule="exact"/>
              <w:rPr>
                <w:rFonts w:ascii="宋体" w:hAnsi="宋体" w:eastAsia="宋体"/>
                <w:color w:val="000000"/>
                <w:sz w:val="24"/>
              </w:rPr>
            </w:pPr>
            <w:r>
              <w:rPr>
                <w:rFonts w:ascii="宋体" w:hAnsi="宋体" w:eastAsia="宋体"/>
                <w:color w:val="000000"/>
                <w:sz w:val="24"/>
              </w:rPr>
              <w:t>2.2.1园区产业链接循环化改造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 w:hRule="atLeast"/>
          <w:tblHeader/>
          <w:jc w:val="center"/>
        </w:trPr>
        <w:tc>
          <w:tcPr>
            <w:tcW w:w="1504" w:type="dxa"/>
            <w:vMerge w:val="continue"/>
            <w:vAlign w:val="center"/>
          </w:tcPr>
          <w:p>
            <w:pPr>
              <w:widowControl/>
              <w:spacing w:line="300" w:lineRule="exact"/>
              <w:jc w:val="left"/>
              <w:rPr>
                <w:rFonts w:ascii="宋体" w:hAnsi="宋体" w:eastAsia="宋体"/>
                <w:b/>
                <w:bCs/>
                <w:color w:val="000000"/>
                <w:sz w:val="24"/>
              </w:rPr>
            </w:pPr>
          </w:p>
        </w:tc>
        <w:tc>
          <w:tcPr>
            <w:tcW w:w="1988" w:type="dxa"/>
            <w:vMerge w:val="continue"/>
            <w:vAlign w:val="center"/>
          </w:tcPr>
          <w:p>
            <w:pPr>
              <w:widowControl/>
              <w:spacing w:line="300" w:lineRule="exact"/>
              <w:jc w:val="left"/>
              <w:rPr>
                <w:rFonts w:ascii="宋体" w:hAnsi="宋体" w:eastAsia="宋体"/>
                <w:color w:val="000000"/>
                <w:sz w:val="24"/>
              </w:rPr>
            </w:pPr>
          </w:p>
        </w:tc>
        <w:tc>
          <w:tcPr>
            <w:tcW w:w="6089" w:type="dxa"/>
            <w:vAlign w:val="center"/>
          </w:tcPr>
          <w:p>
            <w:pPr>
              <w:snapToGrid w:val="0"/>
              <w:spacing w:before="62" w:beforeLines="20" w:after="62" w:afterLines="20" w:line="300" w:lineRule="exact"/>
              <w:rPr>
                <w:rFonts w:ascii="宋体" w:hAnsi="宋体" w:eastAsia="宋体"/>
                <w:color w:val="000000"/>
                <w:sz w:val="24"/>
              </w:rPr>
            </w:pPr>
            <w:r>
              <w:rPr>
                <w:rFonts w:ascii="宋体" w:hAnsi="宋体" w:eastAsia="宋体"/>
                <w:color w:val="000000"/>
                <w:sz w:val="24"/>
              </w:rPr>
              <w:t>2.2.2园区资源利用高效化改造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 w:hRule="atLeast"/>
          <w:tblHeader/>
          <w:jc w:val="center"/>
        </w:trPr>
        <w:tc>
          <w:tcPr>
            <w:tcW w:w="1504" w:type="dxa"/>
            <w:vMerge w:val="continue"/>
            <w:vAlign w:val="center"/>
          </w:tcPr>
          <w:p>
            <w:pPr>
              <w:widowControl/>
              <w:spacing w:line="300" w:lineRule="exact"/>
              <w:jc w:val="left"/>
              <w:rPr>
                <w:rFonts w:ascii="宋体" w:hAnsi="宋体" w:eastAsia="宋体"/>
                <w:b/>
                <w:bCs/>
                <w:color w:val="000000"/>
                <w:sz w:val="24"/>
              </w:rPr>
            </w:pPr>
          </w:p>
        </w:tc>
        <w:tc>
          <w:tcPr>
            <w:tcW w:w="1988" w:type="dxa"/>
            <w:vAlign w:val="center"/>
          </w:tcPr>
          <w:p>
            <w:pPr>
              <w:snapToGrid w:val="0"/>
              <w:spacing w:before="62" w:beforeLines="20" w:after="62" w:afterLines="20" w:line="300" w:lineRule="exact"/>
              <w:rPr>
                <w:rFonts w:ascii="宋体" w:hAnsi="宋体" w:eastAsia="宋体"/>
                <w:color w:val="000000"/>
                <w:sz w:val="24"/>
              </w:rPr>
            </w:pPr>
            <w:r>
              <w:rPr>
                <w:rFonts w:ascii="宋体" w:hAnsi="宋体" w:eastAsia="宋体"/>
                <w:color w:val="000000"/>
                <w:sz w:val="24"/>
              </w:rPr>
              <w:t>2.3建筑节能改造</w:t>
            </w:r>
          </w:p>
        </w:tc>
        <w:tc>
          <w:tcPr>
            <w:tcW w:w="6089" w:type="dxa"/>
            <w:vAlign w:val="center"/>
          </w:tcPr>
          <w:p>
            <w:pPr>
              <w:snapToGrid w:val="0"/>
              <w:spacing w:before="62" w:beforeLines="20" w:after="62" w:afterLines="20" w:line="300" w:lineRule="exact"/>
              <w:rPr>
                <w:rFonts w:ascii="宋体" w:hAnsi="宋体" w:eastAsia="宋体"/>
                <w:color w:val="000000"/>
                <w:sz w:val="24"/>
              </w:rPr>
            </w:pPr>
            <w:r>
              <w:rPr>
                <w:rFonts w:ascii="宋体" w:hAnsi="宋体" w:eastAsia="宋体"/>
                <w:color w:val="000000"/>
                <w:sz w:val="24"/>
              </w:rPr>
              <w:t>2.3.1既有建筑绿色改造及可再生能源建筑应用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 w:hRule="atLeast"/>
          <w:tblHeader/>
          <w:jc w:val="center"/>
        </w:trPr>
        <w:tc>
          <w:tcPr>
            <w:tcW w:w="1504" w:type="dxa"/>
            <w:vMerge w:val="continue"/>
            <w:vAlign w:val="center"/>
          </w:tcPr>
          <w:p>
            <w:pPr>
              <w:widowControl/>
              <w:spacing w:line="300" w:lineRule="exact"/>
              <w:jc w:val="left"/>
              <w:rPr>
                <w:rFonts w:ascii="宋体" w:hAnsi="宋体" w:eastAsia="宋体"/>
                <w:b/>
                <w:bCs/>
                <w:color w:val="000000"/>
                <w:sz w:val="24"/>
              </w:rPr>
            </w:pPr>
          </w:p>
        </w:tc>
        <w:tc>
          <w:tcPr>
            <w:tcW w:w="1988" w:type="dxa"/>
            <w:vMerge w:val="restart"/>
            <w:vAlign w:val="center"/>
          </w:tcPr>
          <w:p>
            <w:pPr>
              <w:snapToGrid w:val="0"/>
              <w:spacing w:before="62" w:beforeLines="20" w:after="62" w:afterLines="20" w:line="300" w:lineRule="exact"/>
              <w:rPr>
                <w:rFonts w:ascii="宋体" w:hAnsi="宋体" w:eastAsia="宋体"/>
                <w:color w:val="000000"/>
                <w:sz w:val="24"/>
              </w:rPr>
            </w:pPr>
            <w:r>
              <w:rPr>
                <w:rFonts w:ascii="宋体" w:hAnsi="宋体" w:eastAsia="宋体"/>
                <w:color w:val="000000"/>
                <w:sz w:val="24"/>
              </w:rPr>
              <w:t>2.4资源节约与循环利用</w:t>
            </w:r>
          </w:p>
        </w:tc>
        <w:tc>
          <w:tcPr>
            <w:tcW w:w="6089" w:type="dxa"/>
            <w:vAlign w:val="center"/>
          </w:tcPr>
          <w:p>
            <w:pPr>
              <w:snapToGrid w:val="0"/>
              <w:spacing w:before="62" w:beforeLines="20" w:after="62" w:afterLines="20" w:line="300" w:lineRule="exact"/>
              <w:rPr>
                <w:rFonts w:ascii="宋体" w:hAnsi="宋体" w:eastAsia="宋体"/>
                <w:color w:val="000000"/>
                <w:sz w:val="24"/>
              </w:rPr>
            </w:pPr>
            <w:r>
              <w:rPr>
                <w:rFonts w:ascii="宋体" w:hAnsi="宋体" w:eastAsia="宋体"/>
                <w:color w:val="000000"/>
                <w:sz w:val="24"/>
              </w:rPr>
              <w:t>2.4.1生产过程节水和水资源高效利用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 w:hRule="atLeast"/>
          <w:tblHeader/>
          <w:jc w:val="center"/>
        </w:trPr>
        <w:tc>
          <w:tcPr>
            <w:tcW w:w="1504" w:type="dxa"/>
            <w:vMerge w:val="continue"/>
            <w:vAlign w:val="center"/>
          </w:tcPr>
          <w:p>
            <w:pPr>
              <w:widowControl/>
              <w:spacing w:line="300" w:lineRule="exact"/>
              <w:jc w:val="left"/>
              <w:rPr>
                <w:rFonts w:ascii="宋体" w:hAnsi="宋体" w:eastAsia="宋体"/>
                <w:b/>
                <w:bCs/>
                <w:color w:val="000000"/>
                <w:sz w:val="24"/>
              </w:rPr>
            </w:pPr>
          </w:p>
        </w:tc>
        <w:tc>
          <w:tcPr>
            <w:tcW w:w="1988" w:type="dxa"/>
            <w:vMerge w:val="continue"/>
            <w:vAlign w:val="center"/>
          </w:tcPr>
          <w:p>
            <w:pPr>
              <w:widowControl/>
              <w:spacing w:line="300" w:lineRule="exact"/>
              <w:jc w:val="left"/>
              <w:rPr>
                <w:rFonts w:ascii="宋体" w:hAnsi="宋体" w:eastAsia="宋体"/>
                <w:color w:val="000000"/>
                <w:sz w:val="24"/>
              </w:rPr>
            </w:pPr>
          </w:p>
        </w:tc>
        <w:tc>
          <w:tcPr>
            <w:tcW w:w="6089" w:type="dxa"/>
            <w:vAlign w:val="center"/>
          </w:tcPr>
          <w:p>
            <w:pPr>
              <w:snapToGrid w:val="0"/>
              <w:spacing w:before="62" w:beforeLines="20" w:after="62" w:afterLines="20" w:line="300" w:lineRule="exact"/>
              <w:rPr>
                <w:rFonts w:ascii="宋体" w:hAnsi="宋体" w:eastAsia="宋体"/>
                <w:color w:val="000000"/>
                <w:sz w:val="24"/>
              </w:rPr>
            </w:pPr>
            <w:r>
              <w:rPr>
                <w:rFonts w:ascii="宋体" w:hAnsi="宋体" w:eastAsia="宋体"/>
                <w:color w:val="000000"/>
                <w:sz w:val="24"/>
              </w:rPr>
              <w:t>2.4.2工业和建筑固废资源综合利用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 w:hRule="atLeast"/>
          <w:tblHeader/>
          <w:jc w:val="center"/>
        </w:trPr>
        <w:tc>
          <w:tcPr>
            <w:tcW w:w="1504" w:type="dxa"/>
            <w:vMerge w:val="continue"/>
            <w:vAlign w:val="center"/>
          </w:tcPr>
          <w:p>
            <w:pPr>
              <w:widowControl/>
              <w:spacing w:line="300" w:lineRule="exact"/>
              <w:jc w:val="left"/>
              <w:rPr>
                <w:rFonts w:ascii="宋体" w:hAnsi="宋体" w:eastAsia="宋体"/>
                <w:b/>
                <w:bCs/>
                <w:color w:val="000000"/>
                <w:sz w:val="24"/>
              </w:rPr>
            </w:pPr>
          </w:p>
        </w:tc>
        <w:tc>
          <w:tcPr>
            <w:tcW w:w="1988" w:type="dxa"/>
            <w:vMerge w:val="continue"/>
            <w:vAlign w:val="center"/>
          </w:tcPr>
          <w:p>
            <w:pPr>
              <w:widowControl/>
              <w:spacing w:line="300" w:lineRule="exact"/>
              <w:jc w:val="left"/>
              <w:rPr>
                <w:rFonts w:ascii="宋体" w:hAnsi="宋体" w:eastAsia="宋体"/>
                <w:color w:val="000000"/>
                <w:sz w:val="24"/>
              </w:rPr>
            </w:pPr>
          </w:p>
        </w:tc>
        <w:tc>
          <w:tcPr>
            <w:tcW w:w="6089" w:type="dxa"/>
            <w:vAlign w:val="center"/>
          </w:tcPr>
          <w:p>
            <w:pPr>
              <w:snapToGrid w:val="0"/>
              <w:spacing w:before="62" w:beforeLines="20" w:after="62" w:afterLines="20" w:line="300" w:lineRule="exact"/>
              <w:rPr>
                <w:rFonts w:ascii="宋体" w:hAnsi="宋体" w:eastAsia="宋体"/>
                <w:color w:val="000000"/>
                <w:sz w:val="24"/>
              </w:rPr>
            </w:pPr>
            <w:r>
              <w:rPr>
                <w:rFonts w:ascii="宋体" w:hAnsi="宋体" w:eastAsia="宋体"/>
                <w:color w:val="000000"/>
                <w:sz w:val="24"/>
              </w:rPr>
              <w:t>2.4.3废旧资源再生利用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 w:hRule="atLeast"/>
          <w:tblHeader/>
          <w:jc w:val="center"/>
        </w:trPr>
        <w:tc>
          <w:tcPr>
            <w:tcW w:w="1504" w:type="dxa"/>
            <w:vMerge w:val="continue"/>
            <w:vAlign w:val="center"/>
          </w:tcPr>
          <w:p>
            <w:pPr>
              <w:widowControl/>
              <w:spacing w:line="300" w:lineRule="exact"/>
              <w:jc w:val="left"/>
              <w:rPr>
                <w:rFonts w:ascii="宋体" w:hAnsi="宋体" w:eastAsia="宋体"/>
                <w:b/>
                <w:bCs/>
                <w:color w:val="000000"/>
                <w:sz w:val="24"/>
              </w:rPr>
            </w:pPr>
          </w:p>
        </w:tc>
        <w:tc>
          <w:tcPr>
            <w:tcW w:w="1988" w:type="dxa"/>
            <w:vMerge w:val="continue"/>
            <w:vAlign w:val="center"/>
          </w:tcPr>
          <w:p>
            <w:pPr>
              <w:widowControl/>
              <w:spacing w:line="300" w:lineRule="exact"/>
              <w:jc w:val="left"/>
              <w:rPr>
                <w:rFonts w:ascii="宋体" w:hAnsi="宋体" w:eastAsia="宋体"/>
                <w:color w:val="000000"/>
                <w:sz w:val="24"/>
              </w:rPr>
            </w:pPr>
          </w:p>
        </w:tc>
        <w:tc>
          <w:tcPr>
            <w:tcW w:w="6089" w:type="dxa"/>
            <w:vAlign w:val="center"/>
          </w:tcPr>
          <w:p>
            <w:pPr>
              <w:snapToGrid w:val="0"/>
              <w:spacing w:before="62" w:beforeLines="20" w:after="62" w:afterLines="20" w:line="300" w:lineRule="exact"/>
              <w:rPr>
                <w:rFonts w:ascii="宋体" w:hAnsi="宋体" w:eastAsia="宋体"/>
                <w:color w:val="000000"/>
                <w:sz w:val="24"/>
              </w:rPr>
            </w:pPr>
            <w:r>
              <w:rPr>
                <w:rFonts w:ascii="宋体" w:hAnsi="宋体" w:eastAsia="宋体"/>
                <w:kern w:val="0"/>
                <w:sz w:val="24"/>
              </w:rPr>
              <w:t>2.4.4汽车零部件及机电产品再制造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 w:hRule="atLeast"/>
          <w:tblHeader/>
          <w:jc w:val="center"/>
        </w:trPr>
        <w:tc>
          <w:tcPr>
            <w:tcW w:w="1504" w:type="dxa"/>
            <w:vMerge w:val="restart"/>
            <w:vAlign w:val="center"/>
          </w:tcPr>
          <w:p>
            <w:pPr>
              <w:snapToGrid w:val="0"/>
              <w:spacing w:before="62" w:beforeLines="20" w:after="62" w:afterLines="20" w:line="300" w:lineRule="exact"/>
              <w:rPr>
                <w:rFonts w:ascii="宋体" w:hAnsi="宋体" w:eastAsia="宋体"/>
                <w:b/>
                <w:bCs/>
                <w:color w:val="000000"/>
                <w:sz w:val="24"/>
              </w:rPr>
            </w:pPr>
            <w:r>
              <w:rPr>
                <w:rFonts w:ascii="宋体" w:hAnsi="宋体" w:eastAsia="宋体"/>
                <w:b/>
                <w:bCs/>
                <w:color w:val="000000"/>
                <w:sz w:val="24"/>
              </w:rPr>
              <w:t>3.低碳一产</w:t>
            </w:r>
          </w:p>
        </w:tc>
        <w:tc>
          <w:tcPr>
            <w:tcW w:w="1988" w:type="dxa"/>
            <w:vMerge w:val="restart"/>
            <w:vAlign w:val="center"/>
          </w:tcPr>
          <w:p>
            <w:pPr>
              <w:snapToGrid w:val="0"/>
              <w:spacing w:before="62" w:beforeLines="20" w:after="62" w:afterLines="20" w:line="300" w:lineRule="exact"/>
              <w:rPr>
                <w:rFonts w:ascii="宋体" w:hAnsi="宋体" w:eastAsia="宋体"/>
                <w:color w:val="000000"/>
                <w:sz w:val="24"/>
              </w:rPr>
            </w:pPr>
            <w:r>
              <w:rPr>
                <w:rFonts w:ascii="宋体" w:hAnsi="宋体" w:eastAsia="宋体"/>
                <w:color w:val="000000"/>
                <w:sz w:val="24"/>
              </w:rPr>
              <w:t>3.1生态林（竹）业</w:t>
            </w:r>
          </w:p>
        </w:tc>
        <w:tc>
          <w:tcPr>
            <w:tcW w:w="6089" w:type="dxa"/>
            <w:vAlign w:val="center"/>
          </w:tcPr>
          <w:p>
            <w:pPr>
              <w:snapToGrid w:val="0"/>
              <w:spacing w:before="62" w:beforeLines="20" w:after="62" w:afterLines="20" w:line="300" w:lineRule="exact"/>
              <w:rPr>
                <w:rFonts w:ascii="宋体" w:hAnsi="宋体" w:eastAsia="宋体"/>
                <w:b/>
                <w:bCs/>
                <w:color w:val="000000"/>
                <w:sz w:val="24"/>
              </w:rPr>
            </w:pPr>
            <w:r>
              <w:rPr>
                <w:rFonts w:ascii="宋体" w:hAnsi="宋体" w:eastAsia="宋体"/>
                <w:color w:val="000000"/>
                <w:sz w:val="24"/>
              </w:rPr>
              <w:t>3.1.1林（竹）下种植和林（竹）下养殖产业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 w:hRule="atLeast"/>
          <w:tblHeader/>
          <w:jc w:val="center"/>
        </w:trPr>
        <w:tc>
          <w:tcPr>
            <w:tcW w:w="1504" w:type="dxa"/>
            <w:vMerge w:val="continue"/>
            <w:vAlign w:val="center"/>
          </w:tcPr>
          <w:p>
            <w:pPr>
              <w:widowControl/>
              <w:spacing w:line="300" w:lineRule="exact"/>
              <w:jc w:val="left"/>
              <w:rPr>
                <w:rFonts w:ascii="宋体" w:hAnsi="宋体" w:eastAsia="宋体"/>
                <w:b/>
                <w:bCs/>
                <w:color w:val="000000"/>
                <w:sz w:val="24"/>
              </w:rPr>
            </w:pPr>
          </w:p>
        </w:tc>
        <w:tc>
          <w:tcPr>
            <w:tcW w:w="1988" w:type="dxa"/>
            <w:vMerge w:val="continue"/>
            <w:vAlign w:val="center"/>
          </w:tcPr>
          <w:p>
            <w:pPr>
              <w:widowControl/>
              <w:spacing w:line="300" w:lineRule="exact"/>
              <w:jc w:val="left"/>
              <w:rPr>
                <w:rFonts w:ascii="宋体" w:hAnsi="宋体" w:eastAsia="宋体"/>
                <w:color w:val="000000"/>
                <w:sz w:val="24"/>
              </w:rPr>
            </w:pPr>
          </w:p>
        </w:tc>
        <w:tc>
          <w:tcPr>
            <w:tcW w:w="6089" w:type="dxa"/>
            <w:vAlign w:val="center"/>
          </w:tcPr>
          <w:p>
            <w:pPr>
              <w:snapToGrid w:val="0"/>
              <w:spacing w:before="62" w:beforeLines="20" w:after="62" w:afterLines="20" w:line="300" w:lineRule="exact"/>
              <w:rPr>
                <w:rFonts w:ascii="宋体" w:hAnsi="宋体" w:eastAsia="宋体"/>
                <w:b/>
                <w:bCs/>
                <w:color w:val="000000"/>
                <w:sz w:val="24"/>
              </w:rPr>
            </w:pPr>
            <w:r>
              <w:rPr>
                <w:rFonts w:ascii="宋体" w:hAnsi="宋体" w:eastAsia="宋体"/>
                <w:color w:val="000000"/>
                <w:sz w:val="24"/>
              </w:rPr>
              <w:t>3.1.2林（竹）业废弃物资源化利用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 w:hRule="atLeast"/>
          <w:tblHeader/>
          <w:jc w:val="center"/>
        </w:trPr>
        <w:tc>
          <w:tcPr>
            <w:tcW w:w="1504" w:type="dxa"/>
            <w:vMerge w:val="continue"/>
            <w:vAlign w:val="center"/>
          </w:tcPr>
          <w:p>
            <w:pPr>
              <w:widowControl/>
              <w:spacing w:line="300" w:lineRule="exact"/>
              <w:jc w:val="left"/>
              <w:rPr>
                <w:rFonts w:ascii="宋体" w:hAnsi="宋体" w:eastAsia="宋体"/>
                <w:b/>
                <w:bCs/>
                <w:color w:val="000000"/>
                <w:sz w:val="24"/>
              </w:rPr>
            </w:pPr>
          </w:p>
        </w:tc>
        <w:tc>
          <w:tcPr>
            <w:tcW w:w="1988" w:type="dxa"/>
            <w:vMerge w:val="restart"/>
            <w:vAlign w:val="center"/>
          </w:tcPr>
          <w:p>
            <w:pPr>
              <w:snapToGrid w:val="0"/>
              <w:spacing w:before="62" w:beforeLines="20" w:after="62" w:afterLines="20" w:line="300" w:lineRule="exact"/>
              <w:rPr>
                <w:rFonts w:ascii="宋体" w:hAnsi="宋体" w:eastAsia="宋体"/>
                <w:color w:val="000000"/>
                <w:sz w:val="24"/>
              </w:rPr>
            </w:pPr>
            <w:r>
              <w:rPr>
                <w:rFonts w:ascii="宋体" w:hAnsi="宋体" w:eastAsia="宋体"/>
                <w:color w:val="000000"/>
                <w:sz w:val="24"/>
              </w:rPr>
              <w:t>3.2低碳农业</w:t>
            </w:r>
          </w:p>
        </w:tc>
        <w:tc>
          <w:tcPr>
            <w:tcW w:w="6089" w:type="dxa"/>
            <w:vAlign w:val="center"/>
          </w:tcPr>
          <w:p>
            <w:pPr>
              <w:snapToGrid w:val="0"/>
              <w:spacing w:before="62" w:beforeLines="20" w:after="62" w:afterLines="20" w:line="300" w:lineRule="exact"/>
              <w:rPr>
                <w:rFonts w:ascii="宋体" w:hAnsi="宋体" w:eastAsia="宋体"/>
                <w:color w:val="000000"/>
                <w:sz w:val="24"/>
              </w:rPr>
            </w:pPr>
            <w:r>
              <w:rPr>
                <w:rFonts w:ascii="宋体" w:hAnsi="宋体" w:eastAsia="宋体"/>
                <w:color w:val="000000"/>
                <w:sz w:val="24"/>
              </w:rPr>
              <w:t>3.2.1生态循环农业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 w:hRule="atLeast"/>
          <w:tblHeader/>
          <w:jc w:val="center"/>
        </w:trPr>
        <w:tc>
          <w:tcPr>
            <w:tcW w:w="1504" w:type="dxa"/>
            <w:vMerge w:val="continue"/>
            <w:vAlign w:val="center"/>
          </w:tcPr>
          <w:p>
            <w:pPr>
              <w:widowControl/>
              <w:spacing w:line="300" w:lineRule="exact"/>
              <w:jc w:val="left"/>
              <w:rPr>
                <w:rFonts w:ascii="宋体" w:hAnsi="宋体" w:eastAsia="宋体"/>
                <w:b/>
                <w:bCs/>
                <w:color w:val="000000"/>
                <w:sz w:val="24"/>
              </w:rPr>
            </w:pPr>
          </w:p>
        </w:tc>
        <w:tc>
          <w:tcPr>
            <w:tcW w:w="1988" w:type="dxa"/>
            <w:vMerge w:val="continue"/>
            <w:vAlign w:val="center"/>
          </w:tcPr>
          <w:p>
            <w:pPr>
              <w:widowControl/>
              <w:spacing w:line="300" w:lineRule="exact"/>
              <w:jc w:val="left"/>
              <w:rPr>
                <w:rFonts w:ascii="宋体" w:hAnsi="宋体" w:eastAsia="宋体"/>
                <w:color w:val="000000"/>
                <w:sz w:val="24"/>
              </w:rPr>
            </w:pPr>
          </w:p>
        </w:tc>
        <w:tc>
          <w:tcPr>
            <w:tcW w:w="6089" w:type="dxa"/>
            <w:vAlign w:val="center"/>
          </w:tcPr>
          <w:p>
            <w:pPr>
              <w:snapToGrid w:val="0"/>
              <w:spacing w:before="62" w:beforeLines="20" w:after="62" w:afterLines="20" w:line="300" w:lineRule="exact"/>
              <w:rPr>
                <w:rFonts w:ascii="宋体" w:hAnsi="宋体" w:eastAsia="宋体"/>
                <w:color w:val="000000"/>
                <w:sz w:val="24"/>
              </w:rPr>
            </w:pPr>
            <w:r>
              <w:rPr>
                <w:rFonts w:ascii="宋体" w:hAnsi="宋体" w:eastAsia="宋体"/>
                <w:color w:val="000000"/>
                <w:sz w:val="24"/>
              </w:rPr>
              <w:t>3.2.2现代种业及动植物种质资源保护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 w:hRule="atLeast"/>
          <w:tblHeader/>
          <w:jc w:val="center"/>
        </w:trPr>
        <w:tc>
          <w:tcPr>
            <w:tcW w:w="1504" w:type="dxa"/>
            <w:vMerge w:val="continue"/>
            <w:vAlign w:val="center"/>
          </w:tcPr>
          <w:p>
            <w:pPr>
              <w:widowControl/>
              <w:spacing w:line="300" w:lineRule="exact"/>
              <w:jc w:val="left"/>
              <w:rPr>
                <w:rFonts w:ascii="宋体" w:hAnsi="宋体" w:eastAsia="宋体"/>
                <w:b/>
                <w:bCs/>
                <w:color w:val="000000"/>
                <w:sz w:val="24"/>
              </w:rPr>
            </w:pPr>
          </w:p>
        </w:tc>
        <w:tc>
          <w:tcPr>
            <w:tcW w:w="1988" w:type="dxa"/>
            <w:vMerge w:val="continue"/>
            <w:vAlign w:val="center"/>
          </w:tcPr>
          <w:p>
            <w:pPr>
              <w:widowControl/>
              <w:spacing w:line="300" w:lineRule="exact"/>
              <w:jc w:val="left"/>
              <w:rPr>
                <w:rFonts w:ascii="宋体" w:hAnsi="宋体" w:eastAsia="宋体"/>
                <w:color w:val="000000"/>
                <w:sz w:val="24"/>
              </w:rPr>
            </w:pPr>
          </w:p>
        </w:tc>
        <w:tc>
          <w:tcPr>
            <w:tcW w:w="6089" w:type="dxa"/>
            <w:vAlign w:val="center"/>
          </w:tcPr>
          <w:p>
            <w:pPr>
              <w:snapToGrid w:val="0"/>
              <w:spacing w:before="62" w:beforeLines="20" w:after="62" w:afterLines="20" w:line="300" w:lineRule="exact"/>
              <w:rPr>
                <w:rFonts w:ascii="宋体" w:hAnsi="宋体" w:eastAsia="宋体"/>
                <w:color w:val="000000"/>
                <w:sz w:val="24"/>
              </w:rPr>
            </w:pPr>
            <w:r>
              <w:rPr>
                <w:rFonts w:ascii="宋体" w:hAnsi="宋体" w:eastAsia="宋体"/>
                <w:color w:val="000000"/>
                <w:sz w:val="24"/>
              </w:rPr>
              <w:t>3.2.3绿色、有机农业，绿色渔业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 w:hRule="atLeast"/>
          <w:tblHeader/>
          <w:jc w:val="center"/>
        </w:trPr>
        <w:tc>
          <w:tcPr>
            <w:tcW w:w="1504" w:type="dxa"/>
            <w:vMerge w:val="continue"/>
            <w:vAlign w:val="center"/>
          </w:tcPr>
          <w:p>
            <w:pPr>
              <w:widowControl/>
              <w:spacing w:line="300" w:lineRule="exact"/>
              <w:jc w:val="left"/>
              <w:rPr>
                <w:rFonts w:ascii="宋体" w:hAnsi="宋体" w:eastAsia="宋体"/>
                <w:b/>
                <w:bCs/>
                <w:color w:val="000000"/>
                <w:sz w:val="24"/>
              </w:rPr>
            </w:pPr>
          </w:p>
        </w:tc>
        <w:tc>
          <w:tcPr>
            <w:tcW w:w="1988" w:type="dxa"/>
            <w:vMerge w:val="continue"/>
            <w:vAlign w:val="center"/>
          </w:tcPr>
          <w:p>
            <w:pPr>
              <w:widowControl/>
              <w:spacing w:line="300" w:lineRule="exact"/>
              <w:jc w:val="left"/>
              <w:rPr>
                <w:rFonts w:ascii="宋体" w:hAnsi="宋体" w:eastAsia="宋体"/>
                <w:color w:val="000000"/>
                <w:sz w:val="24"/>
              </w:rPr>
            </w:pPr>
          </w:p>
        </w:tc>
        <w:tc>
          <w:tcPr>
            <w:tcW w:w="6089" w:type="dxa"/>
            <w:vAlign w:val="center"/>
          </w:tcPr>
          <w:p>
            <w:pPr>
              <w:snapToGrid w:val="0"/>
              <w:spacing w:before="62" w:beforeLines="20" w:after="62" w:afterLines="20" w:line="300" w:lineRule="exact"/>
              <w:rPr>
                <w:rFonts w:ascii="宋体" w:hAnsi="宋体" w:eastAsia="宋体"/>
                <w:color w:val="000000"/>
                <w:sz w:val="24"/>
              </w:rPr>
            </w:pPr>
            <w:r>
              <w:rPr>
                <w:rFonts w:ascii="宋体" w:hAnsi="宋体" w:eastAsia="宋体"/>
                <w:color w:val="000000"/>
                <w:sz w:val="24"/>
              </w:rPr>
              <w:t>3.2.4农作物种植保护地、保护区建设和运营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 w:hRule="atLeast"/>
          <w:tblHeader/>
          <w:jc w:val="center"/>
        </w:trPr>
        <w:tc>
          <w:tcPr>
            <w:tcW w:w="1504" w:type="dxa"/>
            <w:vMerge w:val="restart"/>
            <w:vAlign w:val="center"/>
          </w:tcPr>
          <w:p>
            <w:pPr>
              <w:snapToGrid w:val="0"/>
              <w:spacing w:before="62" w:beforeLines="20" w:after="62" w:afterLines="20" w:line="320" w:lineRule="exact"/>
              <w:jc w:val="left"/>
              <w:rPr>
                <w:rFonts w:ascii="宋体" w:hAnsi="宋体" w:eastAsia="宋体"/>
                <w:b/>
                <w:bCs/>
                <w:color w:val="000000"/>
                <w:sz w:val="24"/>
              </w:rPr>
            </w:pPr>
            <w:r>
              <w:rPr>
                <w:rFonts w:ascii="宋体" w:hAnsi="宋体" w:eastAsia="宋体"/>
                <w:b/>
                <w:bCs/>
                <w:color w:val="000000"/>
                <w:sz w:val="24"/>
              </w:rPr>
              <w:t>3.低碳一产</w:t>
            </w:r>
          </w:p>
        </w:tc>
        <w:tc>
          <w:tcPr>
            <w:tcW w:w="1988" w:type="dxa"/>
            <w:vMerge w:val="restart"/>
            <w:vAlign w:val="center"/>
          </w:tcPr>
          <w:p>
            <w:pPr>
              <w:snapToGrid w:val="0"/>
              <w:spacing w:before="62" w:beforeLines="20" w:after="62" w:afterLines="20" w:line="320" w:lineRule="exact"/>
              <w:rPr>
                <w:rFonts w:ascii="宋体" w:hAnsi="宋体" w:eastAsia="宋体"/>
                <w:b/>
                <w:bCs/>
                <w:color w:val="000000"/>
                <w:sz w:val="24"/>
              </w:rPr>
            </w:pPr>
            <w:r>
              <w:rPr>
                <w:rFonts w:ascii="宋体" w:hAnsi="宋体" w:eastAsia="宋体"/>
                <w:color w:val="000000"/>
                <w:sz w:val="24"/>
              </w:rPr>
              <w:t>3.2低碳农业</w:t>
            </w:r>
          </w:p>
        </w:tc>
        <w:tc>
          <w:tcPr>
            <w:tcW w:w="6089" w:type="dxa"/>
            <w:vAlign w:val="center"/>
          </w:tcPr>
          <w:p>
            <w:pPr>
              <w:snapToGrid w:val="0"/>
              <w:spacing w:before="62" w:beforeLines="20" w:after="62" w:afterLines="20" w:line="320" w:lineRule="exact"/>
              <w:rPr>
                <w:rFonts w:ascii="宋体" w:hAnsi="宋体" w:eastAsia="宋体"/>
                <w:color w:val="000000"/>
                <w:sz w:val="24"/>
              </w:rPr>
            </w:pPr>
            <w:r>
              <w:rPr>
                <w:rFonts w:ascii="宋体" w:hAnsi="宋体" w:eastAsia="宋体"/>
                <w:color w:val="000000"/>
                <w:sz w:val="24"/>
              </w:rPr>
              <w:t>3.2.5农田水利设施建设项目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 w:hRule="atLeast"/>
          <w:tblHeader/>
          <w:jc w:val="center"/>
        </w:trPr>
        <w:tc>
          <w:tcPr>
            <w:tcW w:w="1504" w:type="dxa"/>
            <w:vMerge w:val="continue"/>
            <w:vAlign w:val="center"/>
          </w:tcPr>
          <w:p>
            <w:pPr>
              <w:widowControl/>
              <w:spacing w:line="320" w:lineRule="exact"/>
              <w:jc w:val="left"/>
              <w:rPr>
                <w:rFonts w:ascii="宋体" w:hAnsi="宋体" w:eastAsia="宋体"/>
                <w:b/>
                <w:bCs/>
                <w:color w:val="000000"/>
                <w:sz w:val="24"/>
              </w:rPr>
            </w:pPr>
          </w:p>
        </w:tc>
        <w:tc>
          <w:tcPr>
            <w:tcW w:w="1988" w:type="dxa"/>
            <w:vMerge w:val="continue"/>
            <w:vAlign w:val="center"/>
          </w:tcPr>
          <w:p>
            <w:pPr>
              <w:widowControl/>
              <w:spacing w:line="320" w:lineRule="exact"/>
              <w:jc w:val="left"/>
              <w:rPr>
                <w:rFonts w:ascii="宋体" w:hAnsi="宋体" w:eastAsia="宋体"/>
                <w:b/>
                <w:bCs/>
                <w:color w:val="000000"/>
                <w:sz w:val="24"/>
              </w:rPr>
            </w:pPr>
          </w:p>
        </w:tc>
        <w:tc>
          <w:tcPr>
            <w:tcW w:w="6089" w:type="dxa"/>
            <w:vAlign w:val="center"/>
          </w:tcPr>
          <w:p>
            <w:pPr>
              <w:snapToGrid w:val="0"/>
              <w:spacing w:before="62" w:beforeLines="20" w:after="62" w:afterLines="20" w:line="320" w:lineRule="exact"/>
              <w:rPr>
                <w:rFonts w:ascii="宋体" w:hAnsi="宋体" w:eastAsia="宋体"/>
                <w:color w:val="000000"/>
                <w:sz w:val="24"/>
              </w:rPr>
            </w:pPr>
            <w:r>
              <w:rPr>
                <w:rFonts w:ascii="宋体" w:hAnsi="宋体" w:eastAsia="宋体"/>
                <w:color w:val="000000"/>
                <w:sz w:val="24"/>
              </w:rPr>
              <w:t>3.2.6耕地质量建设与保护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 w:hRule="atLeast"/>
          <w:tblHeader/>
          <w:jc w:val="center"/>
        </w:trPr>
        <w:tc>
          <w:tcPr>
            <w:tcW w:w="1504" w:type="dxa"/>
            <w:vMerge w:val="continue"/>
            <w:vAlign w:val="center"/>
          </w:tcPr>
          <w:p>
            <w:pPr>
              <w:widowControl/>
              <w:spacing w:line="320" w:lineRule="exact"/>
              <w:jc w:val="left"/>
              <w:rPr>
                <w:rFonts w:ascii="宋体" w:hAnsi="宋体" w:eastAsia="宋体"/>
                <w:b/>
                <w:bCs/>
                <w:color w:val="000000"/>
                <w:sz w:val="24"/>
              </w:rPr>
            </w:pPr>
          </w:p>
        </w:tc>
        <w:tc>
          <w:tcPr>
            <w:tcW w:w="1988" w:type="dxa"/>
            <w:vMerge w:val="continue"/>
            <w:vAlign w:val="center"/>
          </w:tcPr>
          <w:p>
            <w:pPr>
              <w:widowControl/>
              <w:spacing w:line="320" w:lineRule="exact"/>
              <w:jc w:val="left"/>
              <w:rPr>
                <w:rFonts w:ascii="宋体" w:hAnsi="宋体" w:eastAsia="宋体"/>
                <w:b/>
                <w:bCs/>
                <w:color w:val="000000"/>
                <w:sz w:val="24"/>
              </w:rPr>
            </w:pPr>
          </w:p>
        </w:tc>
        <w:tc>
          <w:tcPr>
            <w:tcW w:w="6089" w:type="dxa"/>
            <w:vAlign w:val="center"/>
          </w:tcPr>
          <w:p>
            <w:pPr>
              <w:snapToGrid w:val="0"/>
              <w:spacing w:before="62" w:beforeLines="20" w:after="62" w:afterLines="20" w:line="320" w:lineRule="exact"/>
              <w:rPr>
                <w:rFonts w:ascii="宋体" w:hAnsi="宋体" w:eastAsia="宋体"/>
                <w:color w:val="000000"/>
                <w:sz w:val="24"/>
              </w:rPr>
            </w:pPr>
            <w:r>
              <w:rPr>
                <w:rFonts w:ascii="宋体" w:hAnsi="宋体" w:eastAsia="宋体"/>
                <w:color w:val="000000"/>
                <w:sz w:val="24"/>
              </w:rPr>
              <w:t>3.2.7退耕林（竹）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 w:hRule="atLeast"/>
          <w:tblHeader/>
          <w:jc w:val="center"/>
        </w:trPr>
        <w:tc>
          <w:tcPr>
            <w:tcW w:w="1504" w:type="dxa"/>
            <w:vMerge w:val="continue"/>
            <w:vAlign w:val="center"/>
          </w:tcPr>
          <w:p>
            <w:pPr>
              <w:widowControl/>
              <w:spacing w:line="320" w:lineRule="exact"/>
              <w:jc w:val="left"/>
              <w:rPr>
                <w:rFonts w:ascii="宋体" w:hAnsi="宋体" w:eastAsia="宋体"/>
                <w:b/>
                <w:bCs/>
                <w:color w:val="000000"/>
                <w:sz w:val="24"/>
              </w:rPr>
            </w:pPr>
          </w:p>
        </w:tc>
        <w:tc>
          <w:tcPr>
            <w:tcW w:w="1988" w:type="dxa"/>
            <w:vMerge w:val="restart"/>
            <w:vAlign w:val="center"/>
          </w:tcPr>
          <w:p>
            <w:pPr>
              <w:snapToGrid w:val="0"/>
              <w:spacing w:before="62" w:beforeLines="20" w:after="62" w:afterLines="20" w:line="320" w:lineRule="exact"/>
              <w:rPr>
                <w:rFonts w:ascii="宋体" w:hAnsi="宋体" w:eastAsia="宋体"/>
                <w:b/>
                <w:bCs/>
                <w:color w:val="000000"/>
                <w:sz w:val="24"/>
              </w:rPr>
            </w:pPr>
            <w:r>
              <w:rPr>
                <w:rFonts w:ascii="宋体" w:hAnsi="宋体" w:eastAsia="宋体"/>
                <w:bCs/>
                <w:color w:val="000000"/>
                <w:sz w:val="24"/>
              </w:rPr>
              <w:t>3.3农林</w:t>
            </w:r>
            <w:r>
              <w:rPr>
                <w:rFonts w:hint="eastAsia" w:ascii="宋体" w:hAnsi="宋体" w:eastAsia="宋体"/>
                <w:color w:val="000000"/>
                <w:sz w:val="24"/>
              </w:rPr>
              <w:t>（竹）</w:t>
            </w:r>
            <w:r>
              <w:rPr>
                <w:rFonts w:hint="eastAsia" w:ascii="宋体" w:hAnsi="宋体" w:eastAsia="宋体"/>
                <w:bCs/>
                <w:color w:val="000000"/>
                <w:sz w:val="24"/>
              </w:rPr>
              <w:t>灾害防治</w:t>
            </w:r>
          </w:p>
        </w:tc>
        <w:tc>
          <w:tcPr>
            <w:tcW w:w="6089" w:type="dxa"/>
            <w:vAlign w:val="center"/>
          </w:tcPr>
          <w:p>
            <w:pPr>
              <w:snapToGrid w:val="0"/>
              <w:spacing w:before="62" w:beforeLines="20" w:after="62" w:afterLines="20" w:line="320" w:lineRule="exact"/>
              <w:rPr>
                <w:rFonts w:ascii="宋体" w:hAnsi="宋体" w:eastAsia="宋体"/>
                <w:color w:val="000000"/>
                <w:sz w:val="24"/>
              </w:rPr>
            </w:pPr>
            <w:r>
              <w:rPr>
                <w:rFonts w:ascii="宋体" w:hAnsi="宋体" w:eastAsia="宋体"/>
                <w:color w:val="000000"/>
                <w:sz w:val="24"/>
              </w:rPr>
              <w:t>3.3.1有害生物灾害防治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 w:hRule="atLeast"/>
          <w:tblHeader/>
          <w:jc w:val="center"/>
        </w:trPr>
        <w:tc>
          <w:tcPr>
            <w:tcW w:w="1504" w:type="dxa"/>
            <w:vMerge w:val="continue"/>
            <w:vAlign w:val="center"/>
          </w:tcPr>
          <w:p>
            <w:pPr>
              <w:widowControl/>
              <w:spacing w:line="320" w:lineRule="exact"/>
              <w:jc w:val="left"/>
              <w:rPr>
                <w:rFonts w:ascii="宋体" w:hAnsi="宋体" w:eastAsia="宋体"/>
                <w:b/>
                <w:bCs/>
                <w:color w:val="000000"/>
                <w:sz w:val="24"/>
              </w:rPr>
            </w:pPr>
          </w:p>
        </w:tc>
        <w:tc>
          <w:tcPr>
            <w:tcW w:w="1988" w:type="dxa"/>
            <w:vMerge w:val="continue"/>
            <w:vAlign w:val="center"/>
          </w:tcPr>
          <w:p>
            <w:pPr>
              <w:widowControl/>
              <w:spacing w:line="320" w:lineRule="exact"/>
              <w:jc w:val="left"/>
              <w:rPr>
                <w:rFonts w:ascii="宋体" w:hAnsi="宋体" w:eastAsia="宋体"/>
                <w:b/>
                <w:bCs/>
                <w:color w:val="000000"/>
                <w:sz w:val="24"/>
              </w:rPr>
            </w:pPr>
          </w:p>
        </w:tc>
        <w:tc>
          <w:tcPr>
            <w:tcW w:w="6089" w:type="dxa"/>
            <w:vAlign w:val="center"/>
          </w:tcPr>
          <w:p>
            <w:pPr>
              <w:snapToGrid w:val="0"/>
              <w:spacing w:before="62" w:beforeLines="20" w:after="62" w:afterLines="20" w:line="320" w:lineRule="exact"/>
              <w:rPr>
                <w:rFonts w:ascii="宋体" w:hAnsi="宋体" w:eastAsia="宋体"/>
                <w:color w:val="000000"/>
                <w:sz w:val="24"/>
              </w:rPr>
            </w:pPr>
            <w:r>
              <w:rPr>
                <w:rFonts w:ascii="宋体" w:hAnsi="宋体" w:eastAsia="宋体"/>
                <w:kern w:val="0"/>
                <w:sz w:val="24"/>
              </w:rPr>
              <w:t>3.3.2农、林</w:t>
            </w:r>
            <w:r>
              <w:rPr>
                <w:rFonts w:hint="eastAsia" w:ascii="宋体" w:hAnsi="宋体" w:eastAsia="宋体"/>
                <w:color w:val="000000"/>
                <w:sz w:val="24"/>
              </w:rPr>
              <w:t>（竹）</w:t>
            </w:r>
            <w:r>
              <w:rPr>
                <w:rFonts w:hint="eastAsia" w:ascii="宋体" w:hAnsi="宋体" w:eastAsia="宋体"/>
                <w:kern w:val="0"/>
                <w:sz w:val="24"/>
              </w:rPr>
              <w:t>业灾害预警与防治体系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 w:hRule="atLeast"/>
          <w:tblHeader/>
          <w:jc w:val="center"/>
        </w:trPr>
        <w:tc>
          <w:tcPr>
            <w:tcW w:w="1504" w:type="dxa"/>
            <w:vMerge w:val="restart"/>
            <w:vAlign w:val="center"/>
          </w:tcPr>
          <w:p>
            <w:pPr>
              <w:snapToGrid w:val="0"/>
              <w:spacing w:before="62" w:beforeLines="20" w:after="62" w:afterLines="20" w:line="320" w:lineRule="exact"/>
              <w:rPr>
                <w:rFonts w:ascii="宋体" w:hAnsi="宋体" w:eastAsia="宋体"/>
                <w:b/>
                <w:bCs/>
                <w:color w:val="000000"/>
                <w:sz w:val="24"/>
              </w:rPr>
            </w:pPr>
            <w:r>
              <w:rPr>
                <w:rFonts w:ascii="宋体" w:hAnsi="宋体" w:eastAsia="宋体"/>
                <w:b/>
                <w:bCs/>
                <w:color w:val="000000"/>
                <w:sz w:val="24"/>
              </w:rPr>
              <w:t>4.低碳新兴</w:t>
            </w:r>
          </w:p>
        </w:tc>
        <w:tc>
          <w:tcPr>
            <w:tcW w:w="1988" w:type="dxa"/>
            <w:vMerge w:val="restart"/>
            <w:vAlign w:val="center"/>
          </w:tcPr>
          <w:p>
            <w:pPr>
              <w:snapToGrid w:val="0"/>
              <w:spacing w:before="62" w:beforeLines="20" w:after="62" w:afterLines="20" w:line="320" w:lineRule="exact"/>
              <w:rPr>
                <w:rFonts w:ascii="宋体" w:hAnsi="宋体" w:eastAsia="宋体"/>
                <w:color w:val="000000"/>
                <w:sz w:val="24"/>
                <w:highlight w:val="yellow"/>
              </w:rPr>
            </w:pPr>
            <w:r>
              <w:rPr>
                <w:rFonts w:ascii="宋体" w:hAnsi="宋体" w:eastAsia="宋体"/>
                <w:color w:val="000000"/>
                <w:sz w:val="24"/>
              </w:rPr>
              <w:t>4.1节能环保装备</w:t>
            </w:r>
          </w:p>
        </w:tc>
        <w:tc>
          <w:tcPr>
            <w:tcW w:w="6089" w:type="dxa"/>
            <w:vAlign w:val="center"/>
          </w:tcPr>
          <w:p>
            <w:pPr>
              <w:snapToGrid w:val="0"/>
              <w:spacing w:before="62" w:beforeLines="20" w:after="62" w:afterLines="20" w:line="320" w:lineRule="exact"/>
              <w:rPr>
                <w:rFonts w:ascii="宋体" w:hAnsi="宋体" w:eastAsia="宋体"/>
                <w:color w:val="000000"/>
                <w:sz w:val="24"/>
                <w:highlight w:val="yellow"/>
              </w:rPr>
            </w:pPr>
            <w:r>
              <w:rPr>
                <w:rFonts w:ascii="宋体" w:hAnsi="宋体" w:eastAsia="宋体"/>
                <w:color w:val="000000"/>
                <w:sz w:val="24"/>
              </w:rPr>
              <w:t>4.1.1高效节能装备制造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 w:hRule="atLeast"/>
          <w:tblHeader/>
          <w:jc w:val="center"/>
        </w:trPr>
        <w:tc>
          <w:tcPr>
            <w:tcW w:w="1504" w:type="dxa"/>
            <w:vMerge w:val="continue"/>
            <w:vAlign w:val="center"/>
          </w:tcPr>
          <w:p>
            <w:pPr>
              <w:widowControl/>
              <w:spacing w:line="320" w:lineRule="exact"/>
              <w:jc w:val="left"/>
              <w:rPr>
                <w:rFonts w:ascii="宋体" w:hAnsi="宋体" w:eastAsia="宋体"/>
                <w:b/>
                <w:bCs/>
                <w:color w:val="000000"/>
                <w:sz w:val="24"/>
              </w:rPr>
            </w:pPr>
          </w:p>
        </w:tc>
        <w:tc>
          <w:tcPr>
            <w:tcW w:w="1988" w:type="dxa"/>
            <w:vMerge w:val="continue"/>
            <w:vAlign w:val="center"/>
          </w:tcPr>
          <w:p>
            <w:pPr>
              <w:widowControl/>
              <w:spacing w:line="320" w:lineRule="exact"/>
              <w:jc w:val="left"/>
              <w:rPr>
                <w:rFonts w:ascii="宋体" w:hAnsi="宋体" w:eastAsia="宋体"/>
                <w:color w:val="000000"/>
                <w:sz w:val="24"/>
                <w:highlight w:val="yellow"/>
              </w:rPr>
            </w:pPr>
          </w:p>
        </w:tc>
        <w:tc>
          <w:tcPr>
            <w:tcW w:w="6089" w:type="dxa"/>
            <w:vAlign w:val="center"/>
          </w:tcPr>
          <w:p>
            <w:pPr>
              <w:snapToGrid w:val="0"/>
              <w:spacing w:before="62" w:beforeLines="20" w:after="62" w:afterLines="20" w:line="320" w:lineRule="exact"/>
              <w:rPr>
                <w:rFonts w:ascii="宋体" w:hAnsi="宋体" w:eastAsia="宋体"/>
                <w:color w:val="000000"/>
                <w:sz w:val="24"/>
                <w:highlight w:val="yellow"/>
              </w:rPr>
            </w:pPr>
            <w:r>
              <w:rPr>
                <w:rFonts w:ascii="宋体" w:hAnsi="宋体" w:eastAsia="宋体"/>
                <w:color w:val="000000"/>
                <w:sz w:val="24"/>
              </w:rPr>
              <w:t>4.1.2先进环保装备制造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 w:hRule="atLeast"/>
          <w:tblHeader/>
          <w:jc w:val="center"/>
        </w:trPr>
        <w:tc>
          <w:tcPr>
            <w:tcW w:w="1504" w:type="dxa"/>
            <w:vMerge w:val="continue"/>
            <w:vAlign w:val="center"/>
          </w:tcPr>
          <w:p>
            <w:pPr>
              <w:widowControl/>
              <w:spacing w:line="320" w:lineRule="exact"/>
              <w:jc w:val="left"/>
              <w:rPr>
                <w:rFonts w:ascii="宋体" w:hAnsi="宋体" w:eastAsia="宋体"/>
                <w:b/>
                <w:bCs/>
                <w:color w:val="000000"/>
                <w:sz w:val="24"/>
              </w:rPr>
            </w:pPr>
          </w:p>
        </w:tc>
        <w:tc>
          <w:tcPr>
            <w:tcW w:w="1988" w:type="dxa"/>
            <w:vMerge w:val="continue"/>
            <w:vAlign w:val="center"/>
          </w:tcPr>
          <w:p>
            <w:pPr>
              <w:widowControl/>
              <w:spacing w:line="320" w:lineRule="exact"/>
              <w:jc w:val="left"/>
              <w:rPr>
                <w:rFonts w:ascii="宋体" w:hAnsi="宋体" w:eastAsia="宋体"/>
                <w:color w:val="000000"/>
                <w:sz w:val="24"/>
                <w:highlight w:val="yellow"/>
              </w:rPr>
            </w:pPr>
          </w:p>
        </w:tc>
        <w:tc>
          <w:tcPr>
            <w:tcW w:w="6089" w:type="dxa"/>
            <w:vAlign w:val="center"/>
          </w:tcPr>
          <w:p>
            <w:pPr>
              <w:snapToGrid w:val="0"/>
              <w:spacing w:before="62" w:beforeLines="20" w:after="62" w:afterLines="20" w:line="320" w:lineRule="exact"/>
              <w:rPr>
                <w:rFonts w:ascii="宋体" w:hAnsi="宋体" w:eastAsia="宋体"/>
                <w:color w:val="000000"/>
                <w:sz w:val="24"/>
                <w:highlight w:val="yellow"/>
              </w:rPr>
            </w:pPr>
            <w:r>
              <w:rPr>
                <w:rFonts w:ascii="宋体" w:hAnsi="宋体" w:eastAsia="宋体"/>
                <w:color w:val="000000"/>
                <w:sz w:val="24"/>
              </w:rPr>
              <w:t>4.1.3资源循环利用装备制造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 w:hRule="atLeast"/>
          <w:tblHeader/>
          <w:jc w:val="center"/>
        </w:trPr>
        <w:tc>
          <w:tcPr>
            <w:tcW w:w="1504" w:type="dxa"/>
            <w:vMerge w:val="continue"/>
            <w:vAlign w:val="center"/>
          </w:tcPr>
          <w:p>
            <w:pPr>
              <w:widowControl/>
              <w:spacing w:line="320" w:lineRule="exact"/>
              <w:jc w:val="left"/>
              <w:rPr>
                <w:rFonts w:ascii="宋体" w:hAnsi="宋体" w:eastAsia="宋体"/>
                <w:b/>
                <w:bCs/>
                <w:color w:val="000000"/>
                <w:sz w:val="24"/>
              </w:rPr>
            </w:pPr>
          </w:p>
        </w:tc>
        <w:tc>
          <w:tcPr>
            <w:tcW w:w="1988" w:type="dxa"/>
            <w:vMerge w:val="restart"/>
            <w:vAlign w:val="center"/>
          </w:tcPr>
          <w:p>
            <w:pPr>
              <w:snapToGrid w:val="0"/>
              <w:spacing w:before="62" w:beforeLines="20" w:after="62" w:afterLines="20" w:line="320" w:lineRule="exact"/>
              <w:rPr>
                <w:rFonts w:ascii="宋体" w:hAnsi="宋体" w:eastAsia="宋体"/>
                <w:color w:val="000000"/>
                <w:sz w:val="24"/>
                <w:highlight w:val="yellow"/>
              </w:rPr>
            </w:pPr>
            <w:r>
              <w:rPr>
                <w:rFonts w:ascii="宋体" w:hAnsi="宋体" w:eastAsia="宋体"/>
                <w:sz w:val="24"/>
              </w:rPr>
              <w:t>4.2清洁能源装备及利用</w:t>
            </w:r>
          </w:p>
        </w:tc>
        <w:tc>
          <w:tcPr>
            <w:tcW w:w="6089" w:type="dxa"/>
            <w:vAlign w:val="center"/>
          </w:tcPr>
          <w:p>
            <w:pPr>
              <w:snapToGrid w:val="0"/>
              <w:spacing w:before="62" w:beforeLines="20" w:after="62" w:afterLines="20" w:line="320" w:lineRule="exact"/>
              <w:rPr>
                <w:rFonts w:ascii="宋体" w:hAnsi="宋体" w:eastAsia="宋体"/>
                <w:color w:val="000000"/>
                <w:sz w:val="24"/>
                <w:highlight w:val="yellow"/>
              </w:rPr>
            </w:pPr>
            <w:r>
              <w:rPr>
                <w:rFonts w:ascii="宋体" w:hAnsi="宋体" w:eastAsia="宋体"/>
                <w:sz w:val="24"/>
              </w:rPr>
              <w:t>4.2.1清洁能源装备制造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 w:hRule="atLeast"/>
          <w:tblHeader/>
          <w:jc w:val="center"/>
        </w:trPr>
        <w:tc>
          <w:tcPr>
            <w:tcW w:w="1504" w:type="dxa"/>
            <w:vMerge w:val="continue"/>
            <w:vAlign w:val="center"/>
          </w:tcPr>
          <w:p>
            <w:pPr>
              <w:widowControl/>
              <w:spacing w:line="320" w:lineRule="exact"/>
              <w:jc w:val="left"/>
              <w:rPr>
                <w:rFonts w:ascii="宋体" w:hAnsi="宋体" w:eastAsia="宋体"/>
                <w:b/>
                <w:bCs/>
                <w:color w:val="000000"/>
                <w:sz w:val="24"/>
              </w:rPr>
            </w:pPr>
          </w:p>
        </w:tc>
        <w:tc>
          <w:tcPr>
            <w:tcW w:w="1988" w:type="dxa"/>
            <w:vMerge w:val="continue"/>
            <w:vAlign w:val="center"/>
          </w:tcPr>
          <w:p>
            <w:pPr>
              <w:widowControl/>
              <w:spacing w:line="320" w:lineRule="exact"/>
              <w:jc w:val="left"/>
              <w:rPr>
                <w:rFonts w:ascii="宋体" w:hAnsi="宋体" w:eastAsia="宋体"/>
                <w:color w:val="000000"/>
                <w:sz w:val="24"/>
                <w:highlight w:val="yellow"/>
              </w:rPr>
            </w:pPr>
          </w:p>
        </w:tc>
        <w:tc>
          <w:tcPr>
            <w:tcW w:w="6089" w:type="dxa"/>
            <w:vAlign w:val="center"/>
          </w:tcPr>
          <w:p>
            <w:pPr>
              <w:snapToGrid w:val="0"/>
              <w:spacing w:before="62" w:beforeLines="20" w:after="62" w:afterLines="20" w:line="320" w:lineRule="exact"/>
              <w:rPr>
                <w:rFonts w:ascii="宋体" w:hAnsi="宋体" w:eastAsia="宋体"/>
                <w:color w:val="000000"/>
                <w:sz w:val="24"/>
              </w:rPr>
            </w:pPr>
            <w:r>
              <w:rPr>
                <w:rFonts w:ascii="宋体" w:hAnsi="宋体" w:eastAsia="宋体"/>
                <w:sz w:val="24"/>
              </w:rPr>
              <w:t>4.2.2风力发电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 w:hRule="atLeast"/>
          <w:tblHeader/>
          <w:jc w:val="center"/>
        </w:trPr>
        <w:tc>
          <w:tcPr>
            <w:tcW w:w="1504" w:type="dxa"/>
            <w:vMerge w:val="continue"/>
            <w:vAlign w:val="center"/>
          </w:tcPr>
          <w:p>
            <w:pPr>
              <w:widowControl/>
              <w:spacing w:line="320" w:lineRule="exact"/>
              <w:jc w:val="left"/>
              <w:rPr>
                <w:rFonts w:ascii="宋体" w:hAnsi="宋体" w:eastAsia="宋体"/>
                <w:b/>
                <w:bCs/>
                <w:color w:val="000000"/>
                <w:sz w:val="24"/>
              </w:rPr>
            </w:pPr>
          </w:p>
        </w:tc>
        <w:tc>
          <w:tcPr>
            <w:tcW w:w="1988" w:type="dxa"/>
            <w:vMerge w:val="continue"/>
            <w:vAlign w:val="center"/>
          </w:tcPr>
          <w:p>
            <w:pPr>
              <w:widowControl/>
              <w:spacing w:line="320" w:lineRule="exact"/>
              <w:jc w:val="left"/>
              <w:rPr>
                <w:rFonts w:ascii="宋体" w:hAnsi="宋体" w:eastAsia="宋体"/>
                <w:color w:val="000000"/>
                <w:sz w:val="24"/>
                <w:highlight w:val="yellow"/>
              </w:rPr>
            </w:pPr>
          </w:p>
        </w:tc>
        <w:tc>
          <w:tcPr>
            <w:tcW w:w="6089" w:type="dxa"/>
            <w:vAlign w:val="center"/>
          </w:tcPr>
          <w:p>
            <w:pPr>
              <w:snapToGrid w:val="0"/>
              <w:spacing w:before="62" w:beforeLines="20" w:after="62" w:afterLines="20" w:line="320" w:lineRule="exact"/>
              <w:rPr>
                <w:rFonts w:ascii="宋体" w:hAnsi="宋体" w:eastAsia="宋体"/>
                <w:color w:val="000000"/>
                <w:sz w:val="24"/>
              </w:rPr>
            </w:pPr>
            <w:r>
              <w:rPr>
                <w:rFonts w:ascii="宋体" w:hAnsi="宋体" w:eastAsia="宋体"/>
                <w:sz w:val="24"/>
              </w:rPr>
              <w:t>4.2.3太阳能发电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 w:hRule="atLeast"/>
          <w:tblHeader/>
          <w:jc w:val="center"/>
        </w:trPr>
        <w:tc>
          <w:tcPr>
            <w:tcW w:w="1504" w:type="dxa"/>
            <w:vMerge w:val="continue"/>
            <w:vAlign w:val="center"/>
          </w:tcPr>
          <w:p>
            <w:pPr>
              <w:widowControl/>
              <w:spacing w:line="320" w:lineRule="exact"/>
              <w:jc w:val="left"/>
              <w:rPr>
                <w:rFonts w:ascii="宋体" w:hAnsi="宋体" w:eastAsia="宋体"/>
                <w:b/>
                <w:bCs/>
                <w:color w:val="000000"/>
                <w:sz w:val="24"/>
              </w:rPr>
            </w:pPr>
          </w:p>
        </w:tc>
        <w:tc>
          <w:tcPr>
            <w:tcW w:w="1988" w:type="dxa"/>
            <w:vMerge w:val="continue"/>
            <w:vAlign w:val="center"/>
          </w:tcPr>
          <w:p>
            <w:pPr>
              <w:widowControl/>
              <w:spacing w:line="320" w:lineRule="exact"/>
              <w:jc w:val="left"/>
              <w:rPr>
                <w:rFonts w:ascii="宋体" w:hAnsi="宋体" w:eastAsia="宋体"/>
                <w:color w:val="000000"/>
                <w:sz w:val="24"/>
                <w:highlight w:val="yellow"/>
              </w:rPr>
            </w:pPr>
          </w:p>
        </w:tc>
        <w:tc>
          <w:tcPr>
            <w:tcW w:w="6089" w:type="dxa"/>
            <w:vAlign w:val="center"/>
          </w:tcPr>
          <w:p>
            <w:pPr>
              <w:snapToGrid w:val="0"/>
              <w:spacing w:before="62" w:beforeLines="20" w:after="62" w:afterLines="20" w:line="320" w:lineRule="exact"/>
              <w:rPr>
                <w:rFonts w:ascii="宋体" w:hAnsi="宋体" w:eastAsia="宋体"/>
                <w:color w:val="000000"/>
                <w:sz w:val="24"/>
              </w:rPr>
            </w:pPr>
            <w:r>
              <w:rPr>
                <w:rFonts w:ascii="宋体" w:hAnsi="宋体" w:eastAsia="宋体"/>
                <w:sz w:val="24"/>
              </w:rPr>
              <w:t>4.2.4生物质能源利用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 w:hRule="atLeast"/>
          <w:tblHeader/>
          <w:jc w:val="center"/>
        </w:trPr>
        <w:tc>
          <w:tcPr>
            <w:tcW w:w="1504" w:type="dxa"/>
            <w:vMerge w:val="continue"/>
            <w:vAlign w:val="center"/>
          </w:tcPr>
          <w:p>
            <w:pPr>
              <w:widowControl/>
              <w:spacing w:line="320" w:lineRule="exact"/>
              <w:jc w:val="left"/>
              <w:rPr>
                <w:rFonts w:ascii="宋体" w:hAnsi="宋体" w:eastAsia="宋体"/>
                <w:b/>
                <w:bCs/>
                <w:color w:val="000000"/>
                <w:sz w:val="24"/>
              </w:rPr>
            </w:pPr>
          </w:p>
        </w:tc>
        <w:tc>
          <w:tcPr>
            <w:tcW w:w="1988" w:type="dxa"/>
            <w:vMerge w:val="continue"/>
            <w:vAlign w:val="center"/>
          </w:tcPr>
          <w:p>
            <w:pPr>
              <w:widowControl/>
              <w:spacing w:line="320" w:lineRule="exact"/>
              <w:jc w:val="left"/>
              <w:rPr>
                <w:rFonts w:ascii="宋体" w:hAnsi="宋体" w:eastAsia="宋体"/>
                <w:color w:val="000000"/>
                <w:sz w:val="24"/>
                <w:highlight w:val="yellow"/>
              </w:rPr>
            </w:pPr>
          </w:p>
        </w:tc>
        <w:tc>
          <w:tcPr>
            <w:tcW w:w="6089" w:type="dxa"/>
            <w:vAlign w:val="center"/>
          </w:tcPr>
          <w:p>
            <w:pPr>
              <w:snapToGrid w:val="0"/>
              <w:spacing w:before="62" w:beforeLines="20" w:after="62" w:afterLines="20" w:line="320" w:lineRule="exact"/>
              <w:rPr>
                <w:rFonts w:ascii="宋体" w:hAnsi="宋体" w:eastAsia="宋体"/>
                <w:color w:val="000000"/>
                <w:sz w:val="24"/>
              </w:rPr>
            </w:pPr>
            <w:r>
              <w:rPr>
                <w:rFonts w:ascii="宋体" w:hAnsi="宋体" w:eastAsia="宋体"/>
                <w:sz w:val="24"/>
              </w:rPr>
              <w:t>4.2.5水力发电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 w:hRule="atLeast"/>
          <w:tblHeader/>
          <w:jc w:val="center"/>
        </w:trPr>
        <w:tc>
          <w:tcPr>
            <w:tcW w:w="1504" w:type="dxa"/>
            <w:vMerge w:val="continue"/>
            <w:vAlign w:val="center"/>
          </w:tcPr>
          <w:p>
            <w:pPr>
              <w:widowControl/>
              <w:spacing w:line="320" w:lineRule="exact"/>
              <w:jc w:val="left"/>
              <w:rPr>
                <w:rFonts w:ascii="宋体" w:hAnsi="宋体" w:eastAsia="宋体"/>
                <w:b/>
                <w:bCs/>
                <w:color w:val="000000"/>
                <w:sz w:val="24"/>
              </w:rPr>
            </w:pPr>
          </w:p>
        </w:tc>
        <w:tc>
          <w:tcPr>
            <w:tcW w:w="1988" w:type="dxa"/>
            <w:vMerge w:val="continue"/>
            <w:vAlign w:val="center"/>
          </w:tcPr>
          <w:p>
            <w:pPr>
              <w:widowControl/>
              <w:spacing w:line="320" w:lineRule="exact"/>
              <w:jc w:val="left"/>
              <w:rPr>
                <w:rFonts w:ascii="宋体" w:hAnsi="宋体" w:eastAsia="宋体"/>
                <w:color w:val="000000"/>
                <w:sz w:val="24"/>
                <w:highlight w:val="yellow"/>
              </w:rPr>
            </w:pPr>
          </w:p>
        </w:tc>
        <w:tc>
          <w:tcPr>
            <w:tcW w:w="6089" w:type="dxa"/>
            <w:vAlign w:val="center"/>
          </w:tcPr>
          <w:p>
            <w:pPr>
              <w:snapToGrid w:val="0"/>
              <w:spacing w:before="62" w:beforeLines="20" w:after="62" w:afterLines="20" w:line="320" w:lineRule="exact"/>
              <w:rPr>
                <w:rFonts w:ascii="宋体" w:hAnsi="宋体" w:eastAsia="宋体"/>
                <w:color w:val="000000"/>
                <w:sz w:val="24"/>
              </w:rPr>
            </w:pPr>
            <w:r>
              <w:rPr>
                <w:rFonts w:ascii="宋体" w:hAnsi="宋体" w:eastAsia="宋体"/>
                <w:sz w:val="24"/>
              </w:rPr>
              <w:t>4.2.6地热能利用设施建设和运营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 w:hRule="atLeast"/>
          <w:tblHeader/>
          <w:jc w:val="center"/>
        </w:trPr>
        <w:tc>
          <w:tcPr>
            <w:tcW w:w="1504" w:type="dxa"/>
            <w:vMerge w:val="continue"/>
            <w:vAlign w:val="center"/>
          </w:tcPr>
          <w:p>
            <w:pPr>
              <w:widowControl/>
              <w:spacing w:line="320" w:lineRule="exact"/>
              <w:jc w:val="left"/>
              <w:rPr>
                <w:rFonts w:ascii="宋体" w:hAnsi="宋体" w:eastAsia="宋体"/>
                <w:b/>
                <w:bCs/>
                <w:color w:val="000000"/>
                <w:sz w:val="24"/>
              </w:rPr>
            </w:pPr>
          </w:p>
        </w:tc>
        <w:tc>
          <w:tcPr>
            <w:tcW w:w="1988" w:type="dxa"/>
            <w:vMerge w:val="continue"/>
            <w:vAlign w:val="center"/>
          </w:tcPr>
          <w:p>
            <w:pPr>
              <w:widowControl/>
              <w:spacing w:line="320" w:lineRule="exact"/>
              <w:jc w:val="left"/>
              <w:rPr>
                <w:rFonts w:ascii="宋体" w:hAnsi="宋体" w:eastAsia="宋体"/>
                <w:color w:val="000000"/>
                <w:sz w:val="24"/>
                <w:highlight w:val="yellow"/>
              </w:rPr>
            </w:pPr>
          </w:p>
        </w:tc>
        <w:tc>
          <w:tcPr>
            <w:tcW w:w="6089" w:type="dxa"/>
            <w:vAlign w:val="center"/>
          </w:tcPr>
          <w:p>
            <w:pPr>
              <w:snapToGrid w:val="0"/>
              <w:spacing w:before="62" w:beforeLines="20" w:after="62" w:afterLines="20" w:line="320" w:lineRule="exact"/>
              <w:rPr>
                <w:rFonts w:ascii="宋体" w:hAnsi="宋体" w:eastAsia="宋体"/>
                <w:color w:val="000000"/>
                <w:sz w:val="24"/>
              </w:rPr>
            </w:pPr>
            <w:r>
              <w:rPr>
                <w:rFonts w:ascii="宋体" w:hAnsi="宋体" w:eastAsia="宋体"/>
                <w:sz w:val="24"/>
              </w:rPr>
              <w:t>4.2.7氢能利用设施建设和运营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 w:hRule="atLeast"/>
          <w:tblHeader/>
          <w:jc w:val="center"/>
        </w:trPr>
        <w:tc>
          <w:tcPr>
            <w:tcW w:w="1504" w:type="dxa"/>
            <w:vMerge w:val="continue"/>
            <w:vAlign w:val="center"/>
          </w:tcPr>
          <w:p>
            <w:pPr>
              <w:widowControl/>
              <w:spacing w:line="320" w:lineRule="exact"/>
              <w:jc w:val="left"/>
              <w:rPr>
                <w:rFonts w:ascii="宋体" w:hAnsi="宋体" w:eastAsia="宋体"/>
                <w:b/>
                <w:bCs/>
                <w:color w:val="000000"/>
                <w:sz w:val="24"/>
              </w:rPr>
            </w:pPr>
          </w:p>
        </w:tc>
        <w:tc>
          <w:tcPr>
            <w:tcW w:w="1988" w:type="dxa"/>
            <w:vMerge w:val="continue"/>
            <w:vAlign w:val="center"/>
          </w:tcPr>
          <w:p>
            <w:pPr>
              <w:widowControl/>
              <w:spacing w:line="320" w:lineRule="exact"/>
              <w:jc w:val="left"/>
              <w:rPr>
                <w:rFonts w:ascii="宋体" w:hAnsi="宋体" w:eastAsia="宋体"/>
                <w:color w:val="000000"/>
                <w:sz w:val="24"/>
                <w:highlight w:val="yellow"/>
              </w:rPr>
            </w:pPr>
          </w:p>
        </w:tc>
        <w:tc>
          <w:tcPr>
            <w:tcW w:w="6089" w:type="dxa"/>
            <w:vAlign w:val="center"/>
          </w:tcPr>
          <w:p>
            <w:pPr>
              <w:snapToGrid w:val="0"/>
              <w:spacing w:before="62" w:beforeLines="20" w:after="62" w:afterLines="20" w:line="320" w:lineRule="exact"/>
              <w:rPr>
                <w:rFonts w:ascii="宋体" w:hAnsi="宋体" w:eastAsia="宋体" w:cs="黑体"/>
                <w:sz w:val="24"/>
              </w:rPr>
            </w:pPr>
            <w:r>
              <w:rPr>
                <w:rFonts w:ascii="宋体" w:hAnsi="宋体" w:eastAsia="宋体"/>
                <w:sz w:val="24"/>
              </w:rPr>
              <w:t>4.2.8二氧化碳捕集、利用与封存工程建设和运营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 w:hRule="atLeast"/>
          <w:tblHeader/>
          <w:jc w:val="center"/>
        </w:trPr>
        <w:tc>
          <w:tcPr>
            <w:tcW w:w="1504" w:type="dxa"/>
            <w:vMerge w:val="continue"/>
            <w:vAlign w:val="center"/>
          </w:tcPr>
          <w:p>
            <w:pPr>
              <w:widowControl/>
              <w:spacing w:line="320" w:lineRule="exact"/>
              <w:jc w:val="left"/>
              <w:rPr>
                <w:rFonts w:ascii="宋体" w:hAnsi="宋体" w:eastAsia="宋体"/>
                <w:b/>
                <w:bCs/>
                <w:color w:val="000000"/>
                <w:sz w:val="24"/>
              </w:rPr>
            </w:pPr>
          </w:p>
        </w:tc>
        <w:tc>
          <w:tcPr>
            <w:tcW w:w="1988" w:type="dxa"/>
            <w:vMerge w:val="restart"/>
            <w:vAlign w:val="center"/>
          </w:tcPr>
          <w:p>
            <w:pPr>
              <w:snapToGrid w:val="0"/>
              <w:spacing w:before="62" w:beforeLines="20" w:after="62" w:afterLines="20" w:line="320" w:lineRule="exact"/>
              <w:rPr>
                <w:rFonts w:ascii="宋体" w:hAnsi="宋体" w:eastAsia="宋体"/>
                <w:color w:val="000000"/>
                <w:sz w:val="24"/>
              </w:rPr>
            </w:pPr>
            <w:r>
              <w:rPr>
                <w:rFonts w:ascii="宋体" w:hAnsi="宋体" w:eastAsia="宋体"/>
                <w:color w:val="000000"/>
                <w:sz w:val="24"/>
              </w:rPr>
              <w:t>4.3传统能源清洁高效利用</w:t>
            </w:r>
          </w:p>
        </w:tc>
        <w:tc>
          <w:tcPr>
            <w:tcW w:w="6089" w:type="dxa"/>
            <w:vAlign w:val="center"/>
          </w:tcPr>
          <w:p>
            <w:pPr>
              <w:snapToGrid w:val="0"/>
              <w:spacing w:before="62" w:beforeLines="20" w:after="62" w:afterLines="20" w:line="320" w:lineRule="exact"/>
              <w:rPr>
                <w:rFonts w:ascii="宋体" w:hAnsi="宋体" w:eastAsia="宋体" w:cs="黑体"/>
                <w:sz w:val="24"/>
              </w:rPr>
            </w:pPr>
            <w:r>
              <w:rPr>
                <w:rFonts w:ascii="宋体" w:hAnsi="宋体" w:eastAsia="宋体"/>
                <w:sz w:val="24"/>
              </w:rPr>
              <w:t>4.3.1煤炭洗选加工项目建设和运营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 w:hRule="atLeast"/>
          <w:tblHeader/>
          <w:jc w:val="center"/>
        </w:trPr>
        <w:tc>
          <w:tcPr>
            <w:tcW w:w="1504" w:type="dxa"/>
            <w:vMerge w:val="continue"/>
            <w:vAlign w:val="center"/>
          </w:tcPr>
          <w:p>
            <w:pPr>
              <w:widowControl/>
              <w:spacing w:line="320" w:lineRule="exact"/>
              <w:jc w:val="left"/>
              <w:rPr>
                <w:rFonts w:ascii="宋体" w:hAnsi="宋体" w:eastAsia="宋体"/>
                <w:b/>
                <w:bCs/>
                <w:color w:val="000000"/>
                <w:sz w:val="24"/>
              </w:rPr>
            </w:pPr>
          </w:p>
        </w:tc>
        <w:tc>
          <w:tcPr>
            <w:tcW w:w="1988" w:type="dxa"/>
            <w:vMerge w:val="continue"/>
            <w:vAlign w:val="center"/>
          </w:tcPr>
          <w:p>
            <w:pPr>
              <w:widowControl/>
              <w:spacing w:line="320" w:lineRule="exact"/>
              <w:jc w:val="left"/>
              <w:rPr>
                <w:rFonts w:ascii="宋体" w:hAnsi="宋体" w:eastAsia="宋体"/>
                <w:color w:val="000000"/>
                <w:sz w:val="24"/>
              </w:rPr>
            </w:pPr>
          </w:p>
        </w:tc>
        <w:tc>
          <w:tcPr>
            <w:tcW w:w="6089" w:type="dxa"/>
            <w:vAlign w:val="center"/>
          </w:tcPr>
          <w:p>
            <w:pPr>
              <w:snapToGrid w:val="0"/>
              <w:spacing w:before="62" w:beforeLines="20" w:after="62" w:afterLines="20" w:line="320" w:lineRule="exact"/>
              <w:rPr>
                <w:rFonts w:ascii="宋体" w:hAnsi="宋体" w:eastAsia="宋体" w:cs="黑体"/>
                <w:sz w:val="24"/>
              </w:rPr>
            </w:pPr>
            <w:r>
              <w:rPr>
                <w:rFonts w:ascii="宋体" w:hAnsi="宋体" w:eastAsia="宋体"/>
                <w:sz w:val="24"/>
              </w:rPr>
              <w:t>4.3.2热电（冷）联产项目建设和运营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 w:hRule="atLeast"/>
          <w:tblHeader/>
          <w:jc w:val="center"/>
        </w:trPr>
        <w:tc>
          <w:tcPr>
            <w:tcW w:w="1504" w:type="dxa"/>
            <w:vMerge w:val="continue"/>
            <w:vAlign w:val="center"/>
          </w:tcPr>
          <w:p>
            <w:pPr>
              <w:widowControl/>
              <w:spacing w:line="320" w:lineRule="exact"/>
              <w:jc w:val="left"/>
              <w:rPr>
                <w:rFonts w:ascii="宋体" w:hAnsi="宋体" w:eastAsia="宋体"/>
                <w:b/>
                <w:bCs/>
                <w:color w:val="000000"/>
                <w:sz w:val="24"/>
              </w:rPr>
            </w:pPr>
          </w:p>
        </w:tc>
        <w:tc>
          <w:tcPr>
            <w:tcW w:w="1988" w:type="dxa"/>
            <w:vMerge w:val="restart"/>
            <w:vAlign w:val="center"/>
          </w:tcPr>
          <w:p>
            <w:pPr>
              <w:snapToGrid w:val="0"/>
              <w:spacing w:before="62" w:beforeLines="20" w:after="62" w:afterLines="20" w:line="320" w:lineRule="exact"/>
              <w:rPr>
                <w:rFonts w:ascii="宋体" w:hAnsi="宋体" w:eastAsia="宋体"/>
                <w:color w:val="000000"/>
                <w:sz w:val="24"/>
              </w:rPr>
            </w:pPr>
            <w:r>
              <w:rPr>
                <w:rFonts w:ascii="宋体" w:hAnsi="宋体" w:eastAsia="宋体"/>
                <w:kern w:val="0"/>
                <w:sz w:val="24"/>
              </w:rPr>
              <w:t>4.4新能源汽车</w:t>
            </w:r>
          </w:p>
        </w:tc>
        <w:tc>
          <w:tcPr>
            <w:tcW w:w="6089" w:type="dxa"/>
            <w:vAlign w:val="center"/>
          </w:tcPr>
          <w:p>
            <w:pPr>
              <w:snapToGrid w:val="0"/>
              <w:spacing w:before="62" w:beforeLines="20" w:after="62" w:afterLines="20" w:line="320" w:lineRule="exact"/>
              <w:rPr>
                <w:rFonts w:ascii="宋体" w:hAnsi="宋体" w:eastAsia="宋体" w:cs="黑体"/>
                <w:sz w:val="24"/>
              </w:rPr>
            </w:pPr>
            <w:r>
              <w:rPr>
                <w:rFonts w:ascii="宋体" w:hAnsi="宋体" w:eastAsia="宋体"/>
                <w:sz w:val="24"/>
              </w:rPr>
              <w:t>4.4.1整车制造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 w:hRule="atLeast"/>
          <w:tblHeader/>
          <w:jc w:val="center"/>
        </w:trPr>
        <w:tc>
          <w:tcPr>
            <w:tcW w:w="1504" w:type="dxa"/>
            <w:vMerge w:val="continue"/>
            <w:vAlign w:val="center"/>
          </w:tcPr>
          <w:p>
            <w:pPr>
              <w:widowControl/>
              <w:spacing w:line="320" w:lineRule="exact"/>
              <w:jc w:val="left"/>
              <w:rPr>
                <w:rFonts w:ascii="宋体" w:hAnsi="宋体" w:eastAsia="宋体"/>
                <w:b/>
                <w:bCs/>
                <w:color w:val="000000"/>
                <w:sz w:val="24"/>
              </w:rPr>
            </w:pPr>
          </w:p>
        </w:tc>
        <w:tc>
          <w:tcPr>
            <w:tcW w:w="1988" w:type="dxa"/>
            <w:vMerge w:val="continue"/>
            <w:vAlign w:val="center"/>
          </w:tcPr>
          <w:p>
            <w:pPr>
              <w:widowControl/>
              <w:spacing w:line="320" w:lineRule="exact"/>
              <w:jc w:val="left"/>
              <w:rPr>
                <w:rFonts w:ascii="宋体" w:hAnsi="宋体" w:eastAsia="宋体"/>
                <w:color w:val="000000"/>
                <w:sz w:val="24"/>
              </w:rPr>
            </w:pPr>
          </w:p>
        </w:tc>
        <w:tc>
          <w:tcPr>
            <w:tcW w:w="6089" w:type="dxa"/>
            <w:vAlign w:val="center"/>
          </w:tcPr>
          <w:p>
            <w:pPr>
              <w:snapToGrid w:val="0"/>
              <w:spacing w:before="62" w:beforeLines="20" w:after="62" w:afterLines="20" w:line="320" w:lineRule="exact"/>
              <w:rPr>
                <w:rFonts w:ascii="宋体" w:hAnsi="宋体" w:eastAsia="宋体" w:cs="黑体"/>
                <w:sz w:val="24"/>
              </w:rPr>
            </w:pPr>
            <w:r>
              <w:rPr>
                <w:rFonts w:ascii="宋体" w:hAnsi="宋体" w:eastAsia="宋体"/>
                <w:sz w:val="24"/>
              </w:rPr>
              <w:t>4.4.2关键零部件及配套设施生产制造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 w:hRule="atLeast"/>
          <w:tblHeader/>
          <w:jc w:val="center"/>
        </w:trPr>
        <w:tc>
          <w:tcPr>
            <w:tcW w:w="1504" w:type="dxa"/>
            <w:vMerge w:val="continue"/>
            <w:vAlign w:val="center"/>
          </w:tcPr>
          <w:p>
            <w:pPr>
              <w:widowControl/>
              <w:spacing w:line="320" w:lineRule="exact"/>
              <w:jc w:val="left"/>
              <w:rPr>
                <w:rFonts w:ascii="宋体" w:hAnsi="宋体" w:eastAsia="宋体"/>
                <w:b/>
                <w:bCs/>
                <w:color w:val="000000"/>
                <w:sz w:val="24"/>
              </w:rPr>
            </w:pPr>
          </w:p>
        </w:tc>
        <w:tc>
          <w:tcPr>
            <w:tcW w:w="1988" w:type="dxa"/>
            <w:vMerge w:val="restart"/>
            <w:vAlign w:val="center"/>
          </w:tcPr>
          <w:p>
            <w:pPr>
              <w:snapToGrid w:val="0"/>
              <w:spacing w:before="62" w:beforeLines="20" w:after="62" w:afterLines="20" w:line="320" w:lineRule="exact"/>
              <w:rPr>
                <w:rFonts w:ascii="宋体" w:hAnsi="宋体" w:eastAsia="宋体" w:cs="黑体"/>
                <w:sz w:val="24"/>
              </w:rPr>
            </w:pPr>
            <w:r>
              <w:rPr>
                <w:rFonts w:ascii="宋体" w:hAnsi="宋体" w:eastAsia="宋体"/>
                <w:sz w:val="24"/>
              </w:rPr>
              <w:t>4.5节能低碳服务</w:t>
            </w:r>
          </w:p>
        </w:tc>
        <w:tc>
          <w:tcPr>
            <w:tcW w:w="6089" w:type="dxa"/>
            <w:vAlign w:val="center"/>
          </w:tcPr>
          <w:p>
            <w:pPr>
              <w:snapToGrid w:val="0"/>
              <w:spacing w:before="62" w:beforeLines="20" w:after="62" w:afterLines="20" w:line="320" w:lineRule="exact"/>
              <w:rPr>
                <w:rFonts w:ascii="宋体" w:hAnsi="宋体" w:eastAsia="宋体" w:cs="黑体"/>
                <w:sz w:val="24"/>
              </w:rPr>
            </w:pPr>
            <w:r>
              <w:rPr>
                <w:rFonts w:ascii="宋体" w:hAnsi="宋体" w:eastAsia="宋体"/>
                <w:sz w:val="24"/>
              </w:rPr>
              <w:t>4.5.1节能环保服务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 w:hRule="atLeast"/>
          <w:tblHeader/>
          <w:jc w:val="center"/>
        </w:trPr>
        <w:tc>
          <w:tcPr>
            <w:tcW w:w="1504" w:type="dxa"/>
            <w:vMerge w:val="continue"/>
            <w:vAlign w:val="center"/>
          </w:tcPr>
          <w:p>
            <w:pPr>
              <w:widowControl/>
              <w:spacing w:line="320" w:lineRule="exact"/>
              <w:jc w:val="left"/>
              <w:rPr>
                <w:rFonts w:ascii="宋体" w:hAnsi="宋体" w:eastAsia="宋体"/>
                <w:b/>
                <w:bCs/>
                <w:color w:val="000000"/>
                <w:sz w:val="24"/>
              </w:rPr>
            </w:pPr>
          </w:p>
        </w:tc>
        <w:tc>
          <w:tcPr>
            <w:tcW w:w="1988" w:type="dxa"/>
            <w:vMerge w:val="continue"/>
            <w:vAlign w:val="center"/>
          </w:tcPr>
          <w:p>
            <w:pPr>
              <w:widowControl/>
              <w:spacing w:line="320" w:lineRule="exact"/>
              <w:jc w:val="left"/>
              <w:rPr>
                <w:rFonts w:ascii="宋体" w:hAnsi="宋体" w:eastAsia="宋体" w:cs="黑体"/>
                <w:sz w:val="24"/>
              </w:rPr>
            </w:pPr>
          </w:p>
        </w:tc>
        <w:tc>
          <w:tcPr>
            <w:tcW w:w="6089" w:type="dxa"/>
            <w:vAlign w:val="center"/>
          </w:tcPr>
          <w:p>
            <w:pPr>
              <w:snapToGrid w:val="0"/>
              <w:spacing w:before="62" w:beforeLines="20" w:after="62" w:afterLines="20" w:line="320" w:lineRule="exact"/>
              <w:rPr>
                <w:rFonts w:ascii="宋体" w:hAnsi="宋体" w:eastAsia="宋体" w:cs="黑体"/>
                <w:sz w:val="24"/>
              </w:rPr>
            </w:pPr>
            <w:r>
              <w:rPr>
                <w:rFonts w:ascii="宋体" w:hAnsi="宋体" w:eastAsia="宋体"/>
                <w:sz w:val="24"/>
              </w:rPr>
              <w:t>4.5.2节能环保产品认证与推广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 w:hRule="atLeast"/>
          <w:tblHeader/>
          <w:jc w:val="center"/>
        </w:trPr>
        <w:tc>
          <w:tcPr>
            <w:tcW w:w="1504" w:type="dxa"/>
            <w:vMerge w:val="continue"/>
            <w:vAlign w:val="center"/>
          </w:tcPr>
          <w:p>
            <w:pPr>
              <w:widowControl/>
              <w:spacing w:line="320" w:lineRule="exact"/>
              <w:jc w:val="left"/>
              <w:rPr>
                <w:rFonts w:ascii="宋体" w:hAnsi="宋体" w:eastAsia="宋体"/>
                <w:b/>
                <w:bCs/>
                <w:color w:val="000000"/>
                <w:sz w:val="24"/>
              </w:rPr>
            </w:pPr>
          </w:p>
        </w:tc>
        <w:tc>
          <w:tcPr>
            <w:tcW w:w="1988" w:type="dxa"/>
            <w:vMerge w:val="continue"/>
            <w:vAlign w:val="center"/>
          </w:tcPr>
          <w:p>
            <w:pPr>
              <w:widowControl/>
              <w:spacing w:line="320" w:lineRule="exact"/>
              <w:jc w:val="left"/>
              <w:rPr>
                <w:rFonts w:ascii="宋体" w:hAnsi="宋体" w:eastAsia="宋体" w:cs="黑体"/>
                <w:sz w:val="24"/>
              </w:rPr>
            </w:pPr>
          </w:p>
        </w:tc>
        <w:tc>
          <w:tcPr>
            <w:tcW w:w="6089" w:type="dxa"/>
            <w:vAlign w:val="center"/>
          </w:tcPr>
          <w:p>
            <w:pPr>
              <w:snapToGrid w:val="0"/>
              <w:spacing w:before="62" w:beforeLines="20" w:after="62" w:afterLines="20" w:line="320" w:lineRule="exact"/>
              <w:rPr>
                <w:rFonts w:ascii="宋体" w:hAnsi="宋体" w:eastAsia="宋体" w:cs="黑体"/>
                <w:sz w:val="24"/>
              </w:rPr>
            </w:pPr>
            <w:r>
              <w:rPr>
                <w:rFonts w:ascii="宋体" w:hAnsi="宋体" w:eastAsia="宋体"/>
                <w:sz w:val="24"/>
              </w:rPr>
              <w:t>4.5.3环境权益交易服务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 w:hRule="atLeast"/>
          <w:tblHeader/>
          <w:jc w:val="center"/>
        </w:trPr>
        <w:tc>
          <w:tcPr>
            <w:tcW w:w="1504" w:type="dxa"/>
            <w:vMerge w:val="continue"/>
            <w:vAlign w:val="center"/>
          </w:tcPr>
          <w:p>
            <w:pPr>
              <w:widowControl/>
              <w:spacing w:line="320" w:lineRule="exact"/>
              <w:jc w:val="left"/>
              <w:rPr>
                <w:rFonts w:ascii="宋体" w:hAnsi="宋体" w:eastAsia="宋体"/>
                <w:b/>
                <w:bCs/>
                <w:color w:val="000000"/>
                <w:sz w:val="24"/>
              </w:rPr>
            </w:pPr>
          </w:p>
        </w:tc>
        <w:tc>
          <w:tcPr>
            <w:tcW w:w="1988" w:type="dxa"/>
            <w:vMerge w:val="continue"/>
            <w:vAlign w:val="center"/>
          </w:tcPr>
          <w:p>
            <w:pPr>
              <w:widowControl/>
              <w:spacing w:line="320" w:lineRule="exact"/>
              <w:jc w:val="left"/>
              <w:rPr>
                <w:rFonts w:ascii="宋体" w:hAnsi="宋体" w:eastAsia="宋体" w:cs="黑体"/>
                <w:sz w:val="24"/>
              </w:rPr>
            </w:pPr>
          </w:p>
        </w:tc>
        <w:tc>
          <w:tcPr>
            <w:tcW w:w="6089" w:type="dxa"/>
            <w:vAlign w:val="center"/>
          </w:tcPr>
          <w:p>
            <w:pPr>
              <w:snapToGrid w:val="0"/>
              <w:spacing w:before="62" w:beforeLines="20" w:after="62" w:afterLines="20" w:line="320" w:lineRule="exact"/>
              <w:rPr>
                <w:rFonts w:ascii="宋体" w:hAnsi="宋体" w:eastAsia="宋体" w:cs="黑体"/>
                <w:sz w:val="24"/>
              </w:rPr>
            </w:pPr>
            <w:r>
              <w:rPr>
                <w:rFonts w:ascii="宋体" w:hAnsi="宋体" w:eastAsia="宋体"/>
                <w:sz w:val="24"/>
              </w:rPr>
              <w:t>4.5.4节水服务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 w:hRule="atLeast"/>
          <w:tblHeader/>
          <w:jc w:val="center"/>
        </w:trPr>
        <w:tc>
          <w:tcPr>
            <w:tcW w:w="1504" w:type="dxa"/>
            <w:vMerge w:val="restart"/>
            <w:vAlign w:val="center"/>
          </w:tcPr>
          <w:p>
            <w:pPr>
              <w:snapToGrid w:val="0"/>
              <w:spacing w:before="62" w:beforeLines="20" w:after="62" w:afterLines="20" w:line="320" w:lineRule="exact"/>
              <w:rPr>
                <w:rFonts w:ascii="宋体" w:hAnsi="宋体" w:eastAsia="宋体"/>
                <w:b/>
                <w:bCs/>
                <w:color w:val="000000"/>
                <w:sz w:val="24"/>
              </w:rPr>
            </w:pPr>
            <w:r>
              <w:rPr>
                <w:rFonts w:ascii="宋体" w:hAnsi="宋体" w:eastAsia="宋体"/>
                <w:b/>
                <w:bCs/>
                <w:color w:val="000000"/>
                <w:sz w:val="24"/>
              </w:rPr>
              <w:t>5.气候适应城市</w:t>
            </w:r>
          </w:p>
        </w:tc>
        <w:tc>
          <w:tcPr>
            <w:tcW w:w="1988" w:type="dxa"/>
            <w:vMerge w:val="restart"/>
            <w:vAlign w:val="center"/>
          </w:tcPr>
          <w:p>
            <w:pPr>
              <w:snapToGrid w:val="0"/>
              <w:spacing w:before="62" w:beforeLines="20" w:after="62" w:afterLines="20" w:line="320" w:lineRule="exact"/>
              <w:rPr>
                <w:rFonts w:ascii="宋体" w:hAnsi="宋体" w:eastAsia="宋体"/>
                <w:color w:val="000000"/>
                <w:sz w:val="24"/>
              </w:rPr>
            </w:pPr>
            <w:r>
              <w:rPr>
                <w:rFonts w:ascii="宋体" w:hAnsi="宋体" w:eastAsia="宋体"/>
                <w:color w:val="000000"/>
                <w:sz w:val="24"/>
              </w:rPr>
              <w:t xml:space="preserve">5.1 </w:t>
            </w:r>
            <w:r>
              <w:rPr>
                <w:rFonts w:hint="eastAsia" w:ascii="宋体" w:hAnsi="宋体" w:eastAsia="宋体"/>
                <w:color w:val="000000"/>
                <w:sz w:val="24"/>
              </w:rPr>
              <w:t>城乡综合基础设施</w:t>
            </w:r>
          </w:p>
        </w:tc>
        <w:tc>
          <w:tcPr>
            <w:tcW w:w="6089" w:type="dxa"/>
            <w:vAlign w:val="center"/>
          </w:tcPr>
          <w:p>
            <w:pPr>
              <w:snapToGrid w:val="0"/>
              <w:spacing w:before="62" w:beforeLines="20" w:after="62" w:afterLines="20" w:line="320" w:lineRule="exact"/>
              <w:rPr>
                <w:rFonts w:ascii="宋体" w:hAnsi="宋体" w:eastAsia="宋体"/>
                <w:color w:val="000000"/>
                <w:sz w:val="24"/>
              </w:rPr>
            </w:pPr>
            <w:r>
              <w:rPr>
                <w:rFonts w:ascii="宋体" w:hAnsi="宋体" w:eastAsia="宋体"/>
                <w:color w:val="000000"/>
                <w:sz w:val="24"/>
              </w:rPr>
              <w:t>5.1.1环境监测系统建设和运营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 w:hRule="atLeast"/>
          <w:tblHeader/>
          <w:jc w:val="center"/>
        </w:trPr>
        <w:tc>
          <w:tcPr>
            <w:tcW w:w="1504" w:type="dxa"/>
            <w:vMerge w:val="continue"/>
            <w:vAlign w:val="center"/>
          </w:tcPr>
          <w:p>
            <w:pPr>
              <w:widowControl/>
              <w:spacing w:line="320" w:lineRule="exact"/>
              <w:jc w:val="left"/>
              <w:rPr>
                <w:rFonts w:ascii="宋体" w:hAnsi="宋体" w:eastAsia="宋体"/>
                <w:b/>
                <w:bCs/>
                <w:color w:val="000000"/>
                <w:sz w:val="24"/>
              </w:rPr>
            </w:pPr>
          </w:p>
        </w:tc>
        <w:tc>
          <w:tcPr>
            <w:tcW w:w="1988" w:type="dxa"/>
            <w:vMerge w:val="continue"/>
            <w:vAlign w:val="center"/>
          </w:tcPr>
          <w:p>
            <w:pPr>
              <w:widowControl/>
              <w:spacing w:line="320" w:lineRule="exact"/>
              <w:jc w:val="left"/>
              <w:rPr>
                <w:rFonts w:ascii="宋体" w:hAnsi="宋体" w:eastAsia="宋体"/>
                <w:color w:val="000000"/>
                <w:sz w:val="24"/>
              </w:rPr>
            </w:pPr>
          </w:p>
        </w:tc>
        <w:tc>
          <w:tcPr>
            <w:tcW w:w="6089" w:type="dxa"/>
            <w:vAlign w:val="center"/>
          </w:tcPr>
          <w:p>
            <w:pPr>
              <w:snapToGrid w:val="0"/>
              <w:spacing w:before="62" w:beforeLines="20" w:after="62" w:afterLines="20" w:line="320" w:lineRule="exact"/>
              <w:rPr>
                <w:rFonts w:ascii="宋体" w:hAnsi="宋体" w:eastAsia="宋体"/>
                <w:color w:val="000000"/>
                <w:sz w:val="24"/>
              </w:rPr>
            </w:pPr>
            <w:r>
              <w:rPr>
                <w:rFonts w:ascii="宋体" w:hAnsi="宋体" w:eastAsia="宋体"/>
                <w:color w:val="000000"/>
                <w:sz w:val="24"/>
              </w:rPr>
              <w:t>5.1.2农村饮水安全工程及城镇供水管网分区计量漏损控制建设和运营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 w:hRule="atLeast"/>
          <w:tblHeader/>
          <w:jc w:val="center"/>
        </w:trPr>
        <w:tc>
          <w:tcPr>
            <w:tcW w:w="1504" w:type="dxa"/>
            <w:vMerge w:val="continue"/>
            <w:vAlign w:val="center"/>
          </w:tcPr>
          <w:p>
            <w:pPr>
              <w:widowControl/>
              <w:spacing w:line="320" w:lineRule="exact"/>
              <w:jc w:val="left"/>
              <w:rPr>
                <w:rFonts w:ascii="宋体" w:hAnsi="宋体" w:eastAsia="宋体"/>
                <w:b/>
                <w:bCs/>
                <w:color w:val="000000"/>
                <w:sz w:val="24"/>
              </w:rPr>
            </w:pPr>
          </w:p>
        </w:tc>
        <w:tc>
          <w:tcPr>
            <w:tcW w:w="1988" w:type="dxa"/>
            <w:vMerge w:val="continue"/>
            <w:vAlign w:val="center"/>
          </w:tcPr>
          <w:p>
            <w:pPr>
              <w:widowControl/>
              <w:spacing w:line="320" w:lineRule="exact"/>
              <w:jc w:val="left"/>
              <w:rPr>
                <w:rFonts w:ascii="宋体" w:hAnsi="宋体" w:eastAsia="宋体"/>
                <w:color w:val="000000"/>
                <w:sz w:val="24"/>
              </w:rPr>
            </w:pPr>
          </w:p>
        </w:tc>
        <w:tc>
          <w:tcPr>
            <w:tcW w:w="6089" w:type="dxa"/>
            <w:vAlign w:val="center"/>
          </w:tcPr>
          <w:p>
            <w:pPr>
              <w:snapToGrid w:val="0"/>
              <w:spacing w:before="62" w:beforeLines="20" w:after="62" w:afterLines="20" w:line="320" w:lineRule="exact"/>
              <w:rPr>
                <w:rFonts w:ascii="宋体" w:hAnsi="宋体" w:eastAsia="宋体"/>
                <w:color w:val="000000"/>
                <w:sz w:val="24"/>
              </w:rPr>
            </w:pPr>
            <w:r>
              <w:rPr>
                <w:rFonts w:ascii="宋体" w:hAnsi="宋体" w:eastAsia="宋体"/>
                <w:color w:val="000000"/>
                <w:sz w:val="24"/>
              </w:rPr>
              <w:t>5.1.3城镇能源基础设施建设运营和改造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 w:hRule="atLeast"/>
          <w:tblHeader/>
          <w:jc w:val="center"/>
        </w:trPr>
        <w:tc>
          <w:tcPr>
            <w:tcW w:w="1504" w:type="dxa"/>
            <w:vMerge w:val="continue"/>
            <w:vAlign w:val="center"/>
          </w:tcPr>
          <w:p>
            <w:pPr>
              <w:widowControl/>
              <w:spacing w:line="320" w:lineRule="exact"/>
              <w:jc w:val="left"/>
              <w:rPr>
                <w:rFonts w:ascii="宋体" w:hAnsi="宋体" w:eastAsia="宋体"/>
                <w:b/>
                <w:bCs/>
                <w:color w:val="000000"/>
                <w:sz w:val="24"/>
              </w:rPr>
            </w:pPr>
          </w:p>
        </w:tc>
        <w:tc>
          <w:tcPr>
            <w:tcW w:w="1988" w:type="dxa"/>
            <w:vMerge w:val="continue"/>
            <w:vAlign w:val="center"/>
          </w:tcPr>
          <w:p>
            <w:pPr>
              <w:widowControl/>
              <w:spacing w:line="320" w:lineRule="exact"/>
              <w:jc w:val="left"/>
              <w:rPr>
                <w:rFonts w:ascii="宋体" w:hAnsi="宋体" w:eastAsia="宋体"/>
                <w:color w:val="000000"/>
                <w:sz w:val="24"/>
              </w:rPr>
            </w:pPr>
          </w:p>
        </w:tc>
        <w:tc>
          <w:tcPr>
            <w:tcW w:w="6089" w:type="dxa"/>
            <w:vAlign w:val="center"/>
          </w:tcPr>
          <w:p>
            <w:pPr>
              <w:snapToGrid w:val="0"/>
              <w:spacing w:before="62" w:beforeLines="20" w:after="62" w:afterLines="20" w:line="320" w:lineRule="exact"/>
              <w:rPr>
                <w:rFonts w:ascii="宋体" w:hAnsi="宋体" w:eastAsia="宋体"/>
                <w:color w:val="000000"/>
                <w:sz w:val="24"/>
              </w:rPr>
            </w:pPr>
            <w:r>
              <w:rPr>
                <w:rFonts w:ascii="宋体" w:hAnsi="宋体" w:eastAsia="宋体"/>
                <w:color w:val="000000"/>
                <w:sz w:val="24"/>
              </w:rPr>
              <w:t>5.1.4智慧城市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 w:hRule="atLeast"/>
          <w:tblHeader/>
          <w:jc w:val="center"/>
        </w:trPr>
        <w:tc>
          <w:tcPr>
            <w:tcW w:w="1504" w:type="dxa"/>
            <w:vMerge w:val="continue"/>
            <w:vAlign w:val="center"/>
          </w:tcPr>
          <w:p>
            <w:pPr>
              <w:widowControl/>
              <w:spacing w:line="320" w:lineRule="exact"/>
              <w:jc w:val="left"/>
              <w:rPr>
                <w:rFonts w:ascii="宋体" w:hAnsi="宋体" w:eastAsia="宋体"/>
                <w:b/>
                <w:bCs/>
                <w:color w:val="000000"/>
                <w:sz w:val="24"/>
              </w:rPr>
            </w:pPr>
          </w:p>
        </w:tc>
        <w:tc>
          <w:tcPr>
            <w:tcW w:w="1988" w:type="dxa"/>
            <w:vMerge w:val="continue"/>
            <w:vAlign w:val="center"/>
          </w:tcPr>
          <w:p>
            <w:pPr>
              <w:widowControl/>
              <w:spacing w:line="320" w:lineRule="exact"/>
              <w:jc w:val="left"/>
              <w:rPr>
                <w:rFonts w:ascii="宋体" w:hAnsi="宋体" w:eastAsia="宋体"/>
                <w:color w:val="000000"/>
                <w:sz w:val="24"/>
              </w:rPr>
            </w:pPr>
          </w:p>
        </w:tc>
        <w:tc>
          <w:tcPr>
            <w:tcW w:w="6089" w:type="dxa"/>
            <w:vAlign w:val="center"/>
          </w:tcPr>
          <w:p>
            <w:pPr>
              <w:snapToGrid w:val="0"/>
              <w:spacing w:before="62" w:beforeLines="20" w:after="62" w:afterLines="20" w:line="320" w:lineRule="exact"/>
              <w:rPr>
                <w:rFonts w:ascii="宋体" w:hAnsi="宋体" w:eastAsia="宋体"/>
                <w:color w:val="000000"/>
                <w:sz w:val="24"/>
              </w:rPr>
            </w:pPr>
            <w:r>
              <w:rPr>
                <w:rFonts w:ascii="宋体" w:hAnsi="宋体" w:eastAsia="宋体"/>
                <w:color w:val="000000"/>
                <w:sz w:val="24"/>
              </w:rPr>
              <w:t>5.1.5海绵城市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 w:hRule="atLeast"/>
          <w:tblHeader/>
          <w:jc w:val="center"/>
        </w:trPr>
        <w:tc>
          <w:tcPr>
            <w:tcW w:w="1504" w:type="dxa"/>
            <w:vMerge w:val="continue"/>
            <w:vAlign w:val="center"/>
          </w:tcPr>
          <w:p>
            <w:pPr>
              <w:widowControl/>
              <w:spacing w:line="320" w:lineRule="exact"/>
              <w:jc w:val="left"/>
              <w:rPr>
                <w:rFonts w:ascii="宋体" w:hAnsi="宋体" w:eastAsia="宋体"/>
                <w:b/>
                <w:bCs/>
                <w:color w:val="000000"/>
                <w:sz w:val="24"/>
              </w:rPr>
            </w:pPr>
          </w:p>
        </w:tc>
        <w:tc>
          <w:tcPr>
            <w:tcW w:w="1988" w:type="dxa"/>
            <w:vMerge w:val="continue"/>
            <w:vAlign w:val="center"/>
          </w:tcPr>
          <w:p>
            <w:pPr>
              <w:widowControl/>
              <w:spacing w:line="320" w:lineRule="exact"/>
              <w:jc w:val="left"/>
              <w:rPr>
                <w:rFonts w:ascii="宋体" w:hAnsi="宋体" w:eastAsia="宋体"/>
                <w:color w:val="000000"/>
                <w:sz w:val="24"/>
              </w:rPr>
            </w:pPr>
          </w:p>
        </w:tc>
        <w:tc>
          <w:tcPr>
            <w:tcW w:w="6089" w:type="dxa"/>
            <w:vAlign w:val="center"/>
          </w:tcPr>
          <w:p>
            <w:pPr>
              <w:snapToGrid w:val="0"/>
              <w:spacing w:before="62" w:beforeLines="20" w:after="62" w:afterLines="20" w:line="320" w:lineRule="exact"/>
              <w:rPr>
                <w:rFonts w:ascii="宋体" w:hAnsi="宋体" w:eastAsia="宋体"/>
                <w:color w:val="000000"/>
                <w:sz w:val="24"/>
              </w:rPr>
            </w:pPr>
            <w:r>
              <w:rPr>
                <w:rFonts w:ascii="宋体" w:hAnsi="宋体" w:eastAsia="宋体"/>
                <w:color w:val="000000"/>
                <w:sz w:val="24"/>
              </w:rPr>
              <w:t>5.1.6地下综合管廊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 w:hRule="atLeast"/>
          <w:tblHeader/>
          <w:jc w:val="center"/>
        </w:trPr>
        <w:tc>
          <w:tcPr>
            <w:tcW w:w="1504" w:type="dxa"/>
            <w:vMerge w:val="restart"/>
            <w:vAlign w:val="center"/>
          </w:tcPr>
          <w:p>
            <w:pPr>
              <w:snapToGrid w:val="0"/>
              <w:spacing w:before="62" w:beforeLines="20" w:after="62" w:afterLines="20" w:line="320" w:lineRule="exact"/>
              <w:rPr>
                <w:rFonts w:ascii="宋体" w:hAnsi="宋体" w:eastAsia="宋体"/>
                <w:b/>
                <w:bCs/>
                <w:color w:val="000000"/>
                <w:sz w:val="24"/>
              </w:rPr>
            </w:pPr>
          </w:p>
          <w:p>
            <w:pPr>
              <w:snapToGrid w:val="0"/>
              <w:spacing w:before="62" w:beforeLines="20" w:after="62" w:afterLines="20" w:line="320" w:lineRule="exact"/>
              <w:rPr>
                <w:rFonts w:ascii="宋体" w:hAnsi="宋体" w:eastAsia="宋体"/>
                <w:b/>
                <w:bCs/>
                <w:color w:val="000000"/>
                <w:sz w:val="24"/>
              </w:rPr>
            </w:pPr>
          </w:p>
          <w:p>
            <w:pPr>
              <w:snapToGrid w:val="0"/>
              <w:spacing w:before="62" w:beforeLines="20" w:after="62" w:afterLines="20" w:line="320" w:lineRule="exact"/>
              <w:rPr>
                <w:rFonts w:ascii="宋体" w:hAnsi="宋体" w:eastAsia="宋体"/>
                <w:b/>
                <w:bCs/>
                <w:color w:val="000000"/>
                <w:sz w:val="24"/>
              </w:rPr>
            </w:pPr>
          </w:p>
          <w:p>
            <w:pPr>
              <w:snapToGrid w:val="0"/>
              <w:spacing w:before="62" w:beforeLines="20" w:after="62" w:afterLines="20" w:line="320" w:lineRule="exact"/>
              <w:rPr>
                <w:rFonts w:ascii="宋体" w:hAnsi="宋体" w:eastAsia="宋体"/>
                <w:b/>
                <w:bCs/>
                <w:color w:val="000000"/>
                <w:sz w:val="24"/>
              </w:rPr>
            </w:pPr>
          </w:p>
          <w:p>
            <w:pPr>
              <w:snapToGrid w:val="0"/>
              <w:spacing w:before="62" w:beforeLines="20" w:after="62" w:afterLines="20" w:line="320" w:lineRule="exact"/>
              <w:rPr>
                <w:rFonts w:ascii="宋体" w:hAnsi="宋体" w:eastAsia="宋体"/>
                <w:b/>
                <w:bCs/>
                <w:color w:val="000000"/>
                <w:sz w:val="24"/>
              </w:rPr>
            </w:pPr>
          </w:p>
          <w:p>
            <w:pPr>
              <w:snapToGrid w:val="0"/>
              <w:spacing w:before="62" w:beforeLines="20" w:after="62" w:afterLines="20" w:line="320" w:lineRule="exact"/>
              <w:rPr>
                <w:rFonts w:ascii="宋体" w:hAnsi="宋体" w:eastAsia="宋体"/>
                <w:b/>
                <w:bCs/>
                <w:color w:val="000000"/>
                <w:sz w:val="24"/>
              </w:rPr>
            </w:pPr>
          </w:p>
          <w:p>
            <w:pPr>
              <w:snapToGrid w:val="0"/>
              <w:spacing w:before="62" w:beforeLines="20" w:after="62" w:afterLines="20" w:line="320" w:lineRule="exact"/>
              <w:rPr>
                <w:rFonts w:ascii="宋体" w:hAnsi="宋体" w:eastAsia="宋体"/>
                <w:b/>
                <w:bCs/>
                <w:color w:val="000000"/>
                <w:sz w:val="24"/>
              </w:rPr>
            </w:pPr>
            <w:r>
              <w:rPr>
                <w:rFonts w:ascii="宋体" w:hAnsi="宋体" w:eastAsia="宋体"/>
                <w:b/>
                <w:bCs/>
                <w:color w:val="000000"/>
                <w:sz w:val="24"/>
              </w:rPr>
              <w:t>5.气候适应城市</w:t>
            </w:r>
          </w:p>
          <w:p>
            <w:pPr>
              <w:snapToGrid w:val="0"/>
              <w:spacing w:before="62" w:beforeLines="20" w:after="62" w:afterLines="20" w:line="320" w:lineRule="exact"/>
              <w:rPr>
                <w:rFonts w:ascii="宋体" w:hAnsi="宋体" w:eastAsia="宋体"/>
                <w:b/>
                <w:bCs/>
                <w:color w:val="000000"/>
                <w:sz w:val="24"/>
              </w:rPr>
            </w:pPr>
          </w:p>
          <w:p>
            <w:pPr>
              <w:snapToGrid w:val="0"/>
              <w:spacing w:before="62" w:beforeLines="20" w:after="62" w:afterLines="20" w:line="320" w:lineRule="exact"/>
              <w:rPr>
                <w:rFonts w:ascii="宋体" w:hAnsi="宋体" w:eastAsia="宋体"/>
                <w:b/>
                <w:bCs/>
                <w:color w:val="000000"/>
                <w:sz w:val="24"/>
              </w:rPr>
            </w:pPr>
          </w:p>
          <w:p>
            <w:pPr>
              <w:snapToGrid w:val="0"/>
              <w:spacing w:before="62" w:beforeLines="20" w:after="62" w:afterLines="20" w:line="320" w:lineRule="exact"/>
              <w:rPr>
                <w:rFonts w:ascii="宋体" w:hAnsi="宋体" w:eastAsia="宋体"/>
                <w:b/>
                <w:bCs/>
                <w:color w:val="000000"/>
                <w:sz w:val="24"/>
              </w:rPr>
            </w:pPr>
          </w:p>
          <w:p>
            <w:pPr>
              <w:snapToGrid w:val="0"/>
              <w:spacing w:before="62" w:beforeLines="20" w:after="62" w:afterLines="20" w:line="320" w:lineRule="exact"/>
              <w:rPr>
                <w:rFonts w:ascii="宋体" w:hAnsi="宋体" w:eastAsia="宋体"/>
                <w:b/>
                <w:bCs/>
                <w:color w:val="000000"/>
                <w:sz w:val="24"/>
              </w:rPr>
            </w:pPr>
          </w:p>
          <w:p>
            <w:pPr>
              <w:snapToGrid w:val="0"/>
              <w:spacing w:before="62" w:beforeLines="20" w:after="62" w:afterLines="20" w:line="320" w:lineRule="exact"/>
              <w:rPr>
                <w:rFonts w:ascii="宋体" w:hAnsi="宋体" w:eastAsia="宋体"/>
                <w:b/>
                <w:bCs/>
                <w:color w:val="000000"/>
                <w:sz w:val="24"/>
              </w:rPr>
            </w:pPr>
          </w:p>
        </w:tc>
        <w:tc>
          <w:tcPr>
            <w:tcW w:w="1988" w:type="dxa"/>
            <w:vMerge w:val="restart"/>
            <w:vAlign w:val="center"/>
          </w:tcPr>
          <w:p>
            <w:pPr>
              <w:snapToGrid w:val="0"/>
              <w:spacing w:before="62" w:beforeLines="20" w:after="62" w:afterLines="20" w:line="320" w:lineRule="exact"/>
              <w:rPr>
                <w:rFonts w:ascii="宋体" w:hAnsi="宋体" w:eastAsia="宋体"/>
                <w:color w:val="000000"/>
                <w:sz w:val="24"/>
              </w:rPr>
            </w:pPr>
            <w:r>
              <w:rPr>
                <w:rFonts w:ascii="宋体" w:hAnsi="宋体" w:eastAsia="宋体"/>
                <w:kern w:val="0"/>
                <w:sz w:val="24"/>
              </w:rPr>
              <w:t xml:space="preserve">5.2 </w:t>
            </w:r>
            <w:r>
              <w:rPr>
                <w:rFonts w:hint="eastAsia" w:ascii="宋体" w:hAnsi="宋体" w:eastAsia="宋体"/>
                <w:kern w:val="0"/>
                <w:sz w:val="24"/>
              </w:rPr>
              <w:t>城镇能源基础设施</w:t>
            </w:r>
          </w:p>
        </w:tc>
        <w:tc>
          <w:tcPr>
            <w:tcW w:w="6089" w:type="dxa"/>
            <w:vAlign w:val="center"/>
          </w:tcPr>
          <w:p>
            <w:pPr>
              <w:snapToGrid w:val="0"/>
              <w:spacing w:before="62" w:beforeLines="20" w:after="62" w:afterLines="20" w:line="320" w:lineRule="exact"/>
              <w:rPr>
                <w:rFonts w:ascii="宋体" w:hAnsi="宋体" w:eastAsia="宋体"/>
                <w:kern w:val="0"/>
                <w:sz w:val="24"/>
              </w:rPr>
            </w:pPr>
            <w:r>
              <w:rPr>
                <w:rFonts w:ascii="宋体" w:hAnsi="宋体" w:eastAsia="宋体"/>
                <w:kern w:val="0"/>
                <w:sz w:val="24"/>
              </w:rPr>
              <w:t>5.2.1智能电网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 w:hRule="atLeast"/>
          <w:tblHeader/>
          <w:jc w:val="center"/>
        </w:trPr>
        <w:tc>
          <w:tcPr>
            <w:tcW w:w="1504" w:type="dxa"/>
            <w:vMerge w:val="continue"/>
            <w:vAlign w:val="center"/>
          </w:tcPr>
          <w:p>
            <w:pPr>
              <w:widowControl/>
              <w:spacing w:line="320" w:lineRule="exact"/>
              <w:jc w:val="left"/>
              <w:rPr>
                <w:rFonts w:ascii="宋体" w:hAnsi="宋体" w:eastAsia="宋体"/>
                <w:b/>
                <w:bCs/>
                <w:color w:val="000000"/>
                <w:sz w:val="24"/>
              </w:rPr>
            </w:pPr>
          </w:p>
        </w:tc>
        <w:tc>
          <w:tcPr>
            <w:tcW w:w="1988" w:type="dxa"/>
            <w:vMerge w:val="continue"/>
            <w:vAlign w:val="center"/>
          </w:tcPr>
          <w:p>
            <w:pPr>
              <w:widowControl/>
              <w:spacing w:line="320" w:lineRule="exact"/>
              <w:jc w:val="left"/>
              <w:rPr>
                <w:rFonts w:ascii="宋体" w:hAnsi="宋体" w:eastAsia="宋体"/>
                <w:color w:val="000000"/>
                <w:sz w:val="24"/>
              </w:rPr>
            </w:pPr>
          </w:p>
        </w:tc>
        <w:tc>
          <w:tcPr>
            <w:tcW w:w="6089" w:type="dxa"/>
            <w:vAlign w:val="center"/>
          </w:tcPr>
          <w:p>
            <w:pPr>
              <w:snapToGrid w:val="0"/>
              <w:spacing w:before="62" w:beforeLines="20" w:after="62" w:afterLines="20" w:line="320" w:lineRule="exact"/>
              <w:rPr>
                <w:rFonts w:ascii="宋体" w:hAnsi="宋体" w:eastAsia="宋体"/>
                <w:kern w:val="0"/>
                <w:sz w:val="24"/>
              </w:rPr>
            </w:pPr>
            <w:r>
              <w:rPr>
                <w:rFonts w:ascii="宋体" w:hAnsi="宋体" w:eastAsia="宋体"/>
                <w:kern w:val="0"/>
                <w:sz w:val="24"/>
              </w:rPr>
              <w:t>5.2.2分布式能源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 w:hRule="atLeast"/>
          <w:tblHeader/>
          <w:jc w:val="center"/>
        </w:trPr>
        <w:tc>
          <w:tcPr>
            <w:tcW w:w="1504" w:type="dxa"/>
            <w:vMerge w:val="continue"/>
            <w:vAlign w:val="center"/>
          </w:tcPr>
          <w:p>
            <w:pPr>
              <w:widowControl/>
              <w:spacing w:line="280" w:lineRule="exact"/>
              <w:jc w:val="left"/>
              <w:rPr>
                <w:rFonts w:ascii="宋体" w:hAnsi="宋体" w:eastAsia="宋体"/>
                <w:b/>
                <w:bCs/>
                <w:color w:val="000000"/>
                <w:sz w:val="24"/>
              </w:rPr>
            </w:pPr>
          </w:p>
        </w:tc>
        <w:tc>
          <w:tcPr>
            <w:tcW w:w="1988" w:type="dxa"/>
            <w:vMerge w:val="restart"/>
            <w:vAlign w:val="center"/>
          </w:tcPr>
          <w:p>
            <w:pPr>
              <w:snapToGrid w:val="0"/>
              <w:spacing w:before="62" w:beforeLines="20" w:after="62" w:afterLines="20" w:line="280" w:lineRule="exact"/>
              <w:rPr>
                <w:rFonts w:ascii="宋体" w:hAnsi="宋体" w:eastAsia="宋体"/>
                <w:color w:val="000000"/>
                <w:sz w:val="24"/>
              </w:rPr>
            </w:pPr>
            <w:r>
              <w:rPr>
                <w:rFonts w:ascii="宋体" w:hAnsi="宋体" w:eastAsia="宋体"/>
                <w:color w:val="000000"/>
                <w:sz w:val="24"/>
              </w:rPr>
              <w:t xml:space="preserve">5.3 </w:t>
            </w:r>
            <w:r>
              <w:rPr>
                <w:rFonts w:hint="eastAsia" w:ascii="宋体" w:hAnsi="宋体" w:eastAsia="宋体"/>
                <w:color w:val="000000"/>
                <w:sz w:val="24"/>
              </w:rPr>
              <w:t>绿色交通基础设施</w:t>
            </w:r>
          </w:p>
        </w:tc>
        <w:tc>
          <w:tcPr>
            <w:tcW w:w="6089" w:type="dxa"/>
            <w:vAlign w:val="center"/>
          </w:tcPr>
          <w:p>
            <w:pPr>
              <w:snapToGrid w:val="0"/>
              <w:spacing w:before="62" w:beforeLines="20" w:after="62" w:afterLines="20" w:line="280" w:lineRule="exact"/>
              <w:rPr>
                <w:rFonts w:ascii="宋体" w:hAnsi="宋体" w:eastAsia="宋体"/>
                <w:kern w:val="0"/>
                <w:sz w:val="24"/>
              </w:rPr>
            </w:pPr>
            <w:r>
              <w:rPr>
                <w:rFonts w:ascii="宋体" w:hAnsi="宋体" w:eastAsia="宋体"/>
                <w:color w:val="000000"/>
                <w:sz w:val="24"/>
              </w:rPr>
              <w:t>5.3.1公路运输公共客运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 w:hRule="atLeast"/>
          <w:tblHeader/>
          <w:jc w:val="center"/>
        </w:trPr>
        <w:tc>
          <w:tcPr>
            <w:tcW w:w="1504" w:type="dxa"/>
            <w:vMerge w:val="continue"/>
            <w:vAlign w:val="center"/>
          </w:tcPr>
          <w:p>
            <w:pPr>
              <w:widowControl/>
              <w:spacing w:line="280" w:lineRule="exact"/>
              <w:jc w:val="left"/>
              <w:rPr>
                <w:rFonts w:ascii="宋体" w:hAnsi="宋体" w:eastAsia="宋体"/>
                <w:b/>
                <w:bCs/>
                <w:color w:val="000000"/>
                <w:sz w:val="24"/>
              </w:rPr>
            </w:pPr>
          </w:p>
        </w:tc>
        <w:tc>
          <w:tcPr>
            <w:tcW w:w="1988" w:type="dxa"/>
            <w:vMerge w:val="continue"/>
            <w:vAlign w:val="center"/>
          </w:tcPr>
          <w:p>
            <w:pPr>
              <w:widowControl/>
              <w:spacing w:line="280" w:lineRule="exact"/>
              <w:jc w:val="left"/>
              <w:rPr>
                <w:rFonts w:ascii="宋体" w:hAnsi="宋体" w:eastAsia="宋体"/>
                <w:color w:val="000000"/>
                <w:sz w:val="24"/>
              </w:rPr>
            </w:pPr>
          </w:p>
        </w:tc>
        <w:tc>
          <w:tcPr>
            <w:tcW w:w="6089" w:type="dxa"/>
            <w:vAlign w:val="center"/>
          </w:tcPr>
          <w:p>
            <w:pPr>
              <w:snapToGrid w:val="0"/>
              <w:spacing w:before="62" w:beforeLines="20" w:after="62" w:afterLines="20" w:line="280" w:lineRule="exact"/>
              <w:rPr>
                <w:rFonts w:ascii="宋体" w:hAnsi="宋体" w:eastAsia="宋体"/>
                <w:kern w:val="0"/>
                <w:sz w:val="24"/>
              </w:rPr>
            </w:pPr>
            <w:r>
              <w:rPr>
                <w:rFonts w:ascii="宋体" w:hAnsi="宋体" w:eastAsia="宋体"/>
                <w:color w:val="000000"/>
                <w:sz w:val="24"/>
              </w:rPr>
              <w:t>5.3.2城市慢行交通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 w:hRule="atLeast"/>
          <w:tblHeader/>
          <w:jc w:val="center"/>
        </w:trPr>
        <w:tc>
          <w:tcPr>
            <w:tcW w:w="1504" w:type="dxa"/>
            <w:vMerge w:val="continue"/>
            <w:vAlign w:val="center"/>
          </w:tcPr>
          <w:p>
            <w:pPr>
              <w:widowControl/>
              <w:spacing w:line="280" w:lineRule="exact"/>
              <w:jc w:val="left"/>
              <w:rPr>
                <w:rFonts w:ascii="宋体" w:hAnsi="宋体" w:eastAsia="宋体"/>
                <w:b/>
                <w:bCs/>
                <w:color w:val="000000"/>
                <w:sz w:val="24"/>
              </w:rPr>
            </w:pPr>
          </w:p>
        </w:tc>
        <w:tc>
          <w:tcPr>
            <w:tcW w:w="1988" w:type="dxa"/>
            <w:vMerge w:val="continue"/>
            <w:vAlign w:val="center"/>
          </w:tcPr>
          <w:p>
            <w:pPr>
              <w:widowControl/>
              <w:spacing w:line="280" w:lineRule="exact"/>
              <w:jc w:val="left"/>
              <w:rPr>
                <w:rFonts w:ascii="宋体" w:hAnsi="宋体" w:eastAsia="宋体"/>
                <w:color w:val="000000"/>
                <w:sz w:val="24"/>
              </w:rPr>
            </w:pPr>
          </w:p>
        </w:tc>
        <w:tc>
          <w:tcPr>
            <w:tcW w:w="6089" w:type="dxa"/>
            <w:vAlign w:val="center"/>
          </w:tcPr>
          <w:p>
            <w:pPr>
              <w:snapToGrid w:val="0"/>
              <w:spacing w:before="62" w:beforeLines="20" w:after="62" w:afterLines="20" w:line="280" w:lineRule="exact"/>
              <w:rPr>
                <w:rFonts w:ascii="宋体" w:hAnsi="宋体" w:eastAsia="宋体"/>
                <w:kern w:val="0"/>
                <w:sz w:val="24"/>
              </w:rPr>
            </w:pPr>
            <w:r>
              <w:rPr>
                <w:rFonts w:ascii="宋体" w:hAnsi="宋体" w:eastAsia="宋体"/>
                <w:color w:val="000000"/>
                <w:sz w:val="24"/>
              </w:rPr>
              <w:t>5.3.3综合客运交通枢纽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 w:hRule="atLeast"/>
          <w:tblHeader/>
          <w:jc w:val="center"/>
        </w:trPr>
        <w:tc>
          <w:tcPr>
            <w:tcW w:w="1504" w:type="dxa"/>
            <w:vMerge w:val="continue"/>
            <w:vAlign w:val="center"/>
          </w:tcPr>
          <w:p>
            <w:pPr>
              <w:widowControl/>
              <w:spacing w:line="280" w:lineRule="exact"/>
              <w:jc w:val="left"/>
              <w:rPr>
                <w:rFonts w:ascii="宋体" w:hAnsi="宋体" w:eastAsia="宋体"/>
                <w:b/>
                <w:bCs/>
                <w:color w:val="000000"/>
                <w:sz w:val="24"/>
              </w:rPr>
            </w:pPr>
          </w:p>
        </w:tc>
        <w:tc>
          <w:tcPr>
            <w:tcW w:w="1988" w:type="dxa"/>
            <w:vMerge w:val="continue"/>
            <w:vAlign w:val="center"/>
          </w:tcPr>
          <w:p>
            <w:pPr>
              <w:widowControl/>
              <w:spacing w:line="280" w:lineRule="exact"/>
              <w:jc w:val="left"/>
              <w:rPr>
                <w:rFonts w:ascii="宋体" w:hAnsi="宋体" w:eastAsia="宋体"/>
                <w:color w:val="000000"/>
                <w:sz w:val="24"/>
              </w:rPr>
            </w:pPr>
          </w:p>
        </w:tc>
        <w:tc>
          <w:tcPr>
            <w:tcW w:w="6089" w:type="dxa"/>
            <w:vAlign w:val="center"/>
          </w:tcPr>
          <w:p>
            <w:pPr>
              <w:snapToGrid w:val="0"/>
              <w:spacing w:before="62" w:beforeLines="20" w:after="62" w:afterLines="20" w:line="280" w:lineRule="exact"/>
              <w:rPr>
                <w:rFonts w:ascii="宋体" w:hAnsi="宋体" w:eastAsia="宋体"/>
                <w:kern w:val="0"/>
                <w:sz w:val="24"/>
              </w:rPr>
            </w:pPr>
            <w:r>
              <w:rPr>
                <w:rFonts w:ascii="宋体" w:hAnsi="宋体" w:eastAsia="宋体"/>
                <w:color w:val="000000"/>
                <w:sz w:val="24"/>
              </w:rPr>
              <w:t>5.3.4新能源汽车配套设施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 w:hRule="atLeast"/>
          <w:tblHeader/>
          <w:jc w:val="center"/>
        </w:trPr>
        <w:tc>
          <w:tcPr>
            <w:tcW w:w="1504" w:type="dxa"/>
            <w:vMerge w:val="continue"/>
            <w:vAlign w:val="center"/>
          </w:tcPr>
          <w:p>
            <w:pPr>
              <w:widowControl/>
              <w:spacing w:line="280" w:lineRule="exact"/>
              <w:jc w:val="left"/>
              <w:rPr>
                <w:rFonts w:ascii="宋体" w:hAnsi="宋体" w:eastAsia="宋体"/>
                <w:b/>
                <w:bCs/>
                <w:color w:val="000000"/>
                <w:sz w:val="24"/>
              </w:rPr>
            </w:pPr>
          </w:p>
        </w:tc>
        <w:tc>
          <w:tcPr>
            <w:tcW w:w="1988" w:type="dxa"/>
            <w:vMerge w:val="continue"/>
            <w:vAlign w:val="center"/>
          </w:tcPr>
          <w:p>
            <w:pPr>
              <w:widowControl/>
              <w:spacing w:line="280" w:lineRule="exact"/>
              <w:jc w:val="left"/>
              <w:rPr>
                <w:rFonts w:ascii="宋体" w:hAnsi="宋体" w:eastAsia="宋体"/>
                <w:color w:val="000000"/>
                <w:sz w:val="24"/>
              </w:rPr>
            </w:pPr>
          </w:p>
        </w:tc>
        <w:tc>
          <w:tcPr>
            <w:tcW w:w="6089" w:type="dxa"/>
            <w:vAlign w:val="center"/>
          </w:tcPr>
          <w:p>
            <w:pPr>
              <w:snapToGrid w:val="0"/>
              <w:spacing w:before="62" w:beforeLines="20" w:after="62" w:afterLines="20" w:line="280" w:lineRule="exact"/>
              <w:rPr>
                <w:rFonts w:ascii="宋体" w:hAnsi="宋体" w:eastAsia="宋体"/>
                <w:kern w:val="0"/>
                <w:sz w:val="24"/>
              </w:rPr>
            </w:pPr>
            <w:r>
              <w:rPr>
                <w:rFonts w:ascii="宋体" w:hAnsi="宋体" w:eastAsia="宋体"/>
                <w:color w:val="000000"/>
                <w:sz w:val="24"/>
              </w:rPr>
              <w:t>5.3.5共享交通设施建设和运营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 w:hRule="atLeast"/>
          <w:tblHeader/>
          <w:jc w:val="center"/>
        </w:trPr>
        <w:tc>
          <w:tcPr>
            <w:tcW w:w="1504" w:type="dxa"/>
            <w:vMerge w:val="continue"/>
            <w:vAlign w:val="center"/>
          </w:tcPr>
          <w:p>
            <w:pPr>
              <w:widowControl/>
              <w:spacing w:line="280" w:lineRule="exact"/>
              <w:jc w:val="left"/>
              <w:rPr>
                <w:rFonts w:ascii="宋体" w:hAnsi="宋体" w:eastAsia="宋体"/>
                <w:b/>
                <w:bCs/>
                <w:color w:val="000000"/>
                <w:sz w:val="24"/>
              </w:rPr>
            </w:pPr>
          </w:p>
        </w:tc>
        <w:tc>
          <w:tcPr>
            <w:tcW w:w="1988" w:type="dxa"/>
            <w:vMerge w:val="continue"/>
            <w:vAlign w:val="center"/>
          </w:tcPr>
          <w:p>
            <w:pPr>
              <w:widowControl/>
              <w:spacing w:line="280" w:lineRule="exact"/>
              <w:jc w:val="left"/>
              <w:rPr>
                <w:rFonts w:ascii="宋体" w:hAnsi="宋体" w:eastAsia="宋体"/>
                <w:color w:val="000000"/>
                <w:sz w:val="24"/>
              </w:rPr>
            </w:pPr>
          </w:p>
        </w:tc>
        <w:tc>
          <w:tcPr>
            <w:tcW w:w="6089" w:type="dxa"/>
            <w:vAlign w:val="center"/>
          </w:tcPr>
          <w:p>
            <w:pPr>
              <w:snapToGrid w:val="0"/>
              <w:spacing w:before="62" w:beforeLines="20" w:after="62" w:afterLines="20" w:line="280" w:lineRule="exact"/>
              <w:rPr>
                <w:rFonts w:ascii="宋体" w:hAnsi="宋体" w:eastAsia="宋体"/>
                <w:kern w:val="0"/>
                <w:sz w:val="24"/>
              </w:rPr>
            </w:pPr>
            <w:r>
              <w:rPr>
                <w:rFonts w:ascii="宋体" w:hAnsi="宋体" w:eastAsia="宋体"/>
                <w:color w:val="000000"/>
                <w:sz w:val="24"/>
              </w:rPr>
              <w:t>5.3.6甩挂运输系统建设和运营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 w:hRule="atLeast"/>
          <w:tblHeader/>
          <w:jc w:val="center"/>
        </w:trPr>
        <w:tc>
          <w:tcPr>
            <w:tcW w:w="1504" w:type="dxa"/>
            <w:vMerge w:val="continue"/>
            <w:vAlign w:val="center"/>
          </w:tcPr>
          <w:p>
            <w:pPr>
              <w:widowControl/>
              <w:spacing w:line="280" w:lineRule="exact"/>
              <w:jc w:val="left"/>
              <w:rPr>
                <w:rFonts w:ascii="宋体" w:hAnsi="宋体" w:eastAsia="宋体"/>
                <w:b/>
                <w:bCs/>
                <w:color w:val="000000"/>
                <w:sz w:val="24"/>
              </w:rPr>
            </w:pPr>
          </w:p>
        </w:tc>
        <w:tc>
          <w:tcPr>
            <w:tcW w:w="1988" w:type="dxa"/>
            <w:vMerge w:val="continue"/>
            <w:vAlign w:val="center"/>
          </w:tcPr>
          <w:p>
            <w:pPr>
              <w:widowControl/>
              <w:spacing w:line="280" w:lineRule="exact"/>
              <w:jc w:val="left"/>
              <w:rPr>
                <w:rFonts w:ascii="宋体" w:hAnsi="宋体" w:eastAsia="宋体"/>
                <w:color w:val="000000"/>
                <w:sz w:val="24"/>
              </w:rPr>
            </w:pPr>
          </w:p>
        </w:tc>
        <w:tc>
          <w:tcPr>
            <w:tcW w:w="6089" w:type="dxa"/>
            <w:vAlign w:val="center"/>
          </w:tcPr>
          <w:p>
            <w:pPr>
              <w:snapToGrid w:val="0"/>
              <w:spacing w:before="62" w:beforeLines="20" w:after="62" w:afterLines="20" w:line="280" w:lineRule="exact"/>
              <w:rPr>
                <w:rFonts w:ascii="宋体" w:hAnsi="宋体" w:eastAsia="宋体"/>
                <w:kern w:val="0"/>
                <w:sz w:val="24"/>
              </w:rPr>
            </w:pPr>
            <w:r>
              <w:rPr>
                <w:rFonts w:ascii="宋体" w:hAnsi="宋体" w:eastAsia="宋体"/>
                <w:color w:val="000000"/>
                <w:sz w:val="24"/>
              </w:rPr>
              <w:t>5.3.7货物运输铁路建设运营和改造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 w:hRule="atLeast"/>
          <w:tblHeader/>
          <w:jc w:val="center"/>
        </w:trPr>
        <w:tc>
          <w:tcPr>
            <w:tcW w:w="1504" w:type="dxa"/>
            <w:vMerge w:val="continue"/>
            <w:vAlign w:val="center"/>
          </w:tcPr>
          <w:p>
            <w:pPr>
              <w:widowControl/>
              <w:spacing w:line="280" w:lineRule="exact"/>
              <w:jc w:val="left"/>
              <w:rPr>
                <w:rFonts w:ascii="宋体" w:hAnsi="宋体" w:eastAsia="宋体"/>
                <w:b/>
                <w:bCs/>
                <w:color w:val="000000"/>
                <w:sz w:val="24"/>
              </w:rPr>
            </w:pPr>
          </w:p>
        </w:tc>
        <w:tc>
          <w:tcPr>
            <w:tcW w:w="1988" w:type="dxa"/>
            <w:vMerge w:val="continue"/>
            <w:vAlign w:val="center"/>
          </w:tcPr>
          <w:p>
            <w:pPr>
              <w:widowControl/>
              <w:spacing w:line="280" w:lineRule="exact"/>
              <w:jc w:val="left"/>
              <w:rPr>
                <w:rFonts w:ascii="宋体" w:hAnsi="宋体" w:eastAsia="宋体"/>
                <w:color w:val="000000"/>
                <w:sz w:val="24"/>
              </w:rPr>
            </w:pPr>
          </w:p>
        </w:tc>
        <w:tc>
          <w:tcPr>
            <w:tcW w:w="6089" w:type="dxa"/>
            <w:vAlign w:val="center"/>
          </w:tcPr>
          <w:p>
            <w:pPr>
              <w:snapToGrid w:val="0"/>
              <w:spacing w:before="62" w:beforeLines="20" w:after="62" w:afterLines="20" w:line="280" w:lineRule="exact"/>
              <w:rPr>
                <w:rFonts w:ascii="宋体" w:hAnsi="宋体" w:eastAsia="宋体"/>
                <w:kern w:val="0"/>
                <w:sz w:val="24"/>
              </w:rPr>
            </w:pPr>
            <w:r>
              <w:rPr>
                <w:rFonts w:ascii="宋体" w:hAnsi="宋体" w:eastAsia="宋体"/>
                <w:kern w:val="0"/>
                <w:sz w:val="24"/>
              </w:rPr>
              <w:t>5.3.8多式联运体系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 w:hRule="atLeast"/>
          <w:tblHeader/>
          <w:jc w:val="center"/>
        </w:trPr>
        <w:tc>
          <w:tcPr>
            <w:tcW w:w="1504" w:type="dxa"/>
            <w:vMerge w:val="continue"/>
            <w:vAlign w:val="center"/>
          </w:tcPr>
          <w:p>
            <w:pPr>
              <w:widowControl/>
              <w:spacing w:line="280" w:lineRule="exact"/>
              <w:jc w:val="left"/>
              <w:rPr>
                <w:rFonts w:ascii="宋体" w:hAnsi="宋体" w:eastAsia="宋体"/>
                <w:b/>
                <w:bCs/>
                <w:color w:val="000000"/>
                <w:sz w:val="24"/>
              </w:rPr>
            </w:pPr>
          </w:p>
        </w:tc>
        <w:tc>
          <w:tcPr>
            <w:tcW w:w="1988" w:type="dxa"/>
            <w:vMerge w:val="continue"/>
            <w:vAlign w:val="center"/>
          </w:tcPr>
          <w:p>
            <w:pPr>
              <w:widowControl/>
              <w:spacing w:line="280" w:lineRule="exact"/>
              <w:jc w:val="left"/>
              <w:rPr>
                <w:rFonts w:ascii="宋体" w:hAnsi="宋体" w:eastAsia="宋体"/>
                <w:color w:val="000000"/>
                <w:sz w:val="24"/>
              </w:rPr>
            </w:pPr>
          </w:p>
        </w:tc>
        <w:tc>
          <w:tcPr>
            <w:tcW w:w="6089" w:type="dxa"/>
            <w:vAlign w:val="center"/>
          </w:tcPr>
          <w:p>
            <w:pPr>
              <w:snapToGrid w:val="0"/>
              <w:spacing w:before="62" w:beforeLines="20" w:after="62" w:afterLines="20" w:line="280" w:lineRule="exact"/>
              <w:rPr>
                <w:rFonts w:ascii="宋体" w:hAnsi="宋体" w:eastAsia="宋体"/>
                <w:kern w:val="0"/>
                <w:sz w:val="24"/>
              </w:rPr>
            </w:pPr>
            <w:r>
              <w:rPr>
                <w:rFonts w:ascii="宋体" w:hAnsi="宋体" w:eastAsia="宋体"/>
                <w:kern w:val="0"/>
                <w:sz w:val="24"/>
              </w:rPr>
              <w:t>5.3.9绿色航运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 w:hRule="atLeast"/>
          <w:tblHeader/>
          <w:jc w:val="center"/>
        </w:trPr>
        <w:tc>
          <w:tcPr>
            <w:tcW w:w="1504" w:type="dxa"/>
            <w:vMerge w:val="continue"/>
            <w:vAlign w:val="center"/>
          </w:tcPr>
          <w:p>
            <w:pPr>
              <w:widowControl/>
              <w:spacing w:line="280" w:lineRule="exact"/>
              <w:jc w:val="left"/>
              <w:rPr>
                <w:rFonts w:ascii="宋体" w:hAnsi="宋体" w:eastAsia="宋体"/>
                <w:b/>
                <w:bCs/>
                <w:color w:val="000000"/>
                <w:sz w:val="24"/>
              </w:rPr>
            </w:pPr>
          </w:p>
        </w:tc>
        <w:tc>
          <w:tcPr>
            <w:tcW w:w="1988" w:type="dxa"/>
            <w:vMerge w:val="continue"/>
            <w:vAlign w:val="center"/>
          </w:tcPr>
          <w:p>
            <w:pPr>
              <w:widowControl/>
              <w:spacing w:line="280" w:lineRule="exact"/>
              <w:jc w:val="left"/>
              <w:rPr>
                <w:rFonts w:ascii="宋体" w:hAnsi="宋体" w:eastAsia="宋体"/>
                <w:color w:val="000000"/>
                <w:sz w:val="24"/>
              </w:rPr>
            </w:pPr>
          </w:p>
        </w:tc>
        <w:tc>
          <w:tcPr>
            <w:tcW w:w="6089" w:type="dxa"/>
            <w:vAlign w:val="center"/>
          </w:tcPr>
          <w:p>
            <w:pPr>
              <w:snapToGrid w:val="0"/>
              <w:spacing w:before="62" w:beforeLines="20" w:after="62" w:afterLines="20" w:line="280" w:lineRule="exact"/>
              <w:rPr>
                <w:rFonts w:ascii="宋体" w:hAnsi="宋体" w:eastAsia="宋体"/>
                <w:kern w:val="0"/>
                <w:sz w:val="24"/>
              </w:rPr>
            </w:pPr>
            <w:r>
              <w:rPr>
                <w:rFonts w:ascii="宋体" w:hAnsi="宋体" w:eastAsia="宋体"/>
                <w:kern w:val="0"/>
                <w:sz w:val="24"/>
              </w:rPr>
              <w:t>5.3.10绿色航空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 w:hRule="atLeast"/>
          <w:tblHeader/>
          <w:jc w:val="center"/>
        </w:trPr>
        <w:tc>
          <w:tcPr>
            <w:tcW w:w="1504" w:type="dxa"/>
            <w:vMerge w:val="continue"/>
            <w:vAlign w:val="center"/>
          </w:tcPr>
          <w:p>
            <w:pPr>
              <w:widowControl/>
              <w:spacing w:line="280" w:lineRule="exact"/>
              <w:jc w:val="left"/>
              <w:rPr>
                <w:rFonts w:ascii="宋体" w:hAnsi="宋体" w:eastAsia="宋体"/>
                <w:b/>
                <w:bCs/>
                <w:color w:val="000000"/>
                <w:sz w:val="24"/>
              </w:rPr>
            </w:pPr>
          </w:p>
        </w:tc>
        <w:tc>
          <w:tcPr>
            <w:tcW w:w="1988" w:type="dxa"/>
            <w:vMerge w:val="restart"/>
            <w:vAlign w:val="center"/>
          </w:tcPr>
          <w:p>
            <w:pPr>
              <w:snapToGrid w:val="0"/>
              <w:spacing w:before="62" w:beforeLines="20" w:after="62" w:afterLines="20" w:line="280" w:lineRule="exact"/>
              <w:rPr>
                <w:rFonts w:ascii="宋体" w:hAnsi="宋体" w:eastAsia="宋体"/>
                <w:color w:val="000000"/>
                <w:sz w:val="24"/>
              </w:rPr>
            </w:pPr>
            <w:r>
              <w:rPr>
                <w:rFonts w:ascii="宋体" w:hAnsi="宋体" w:eastAsia="宋体"/>
                <w:color w:val="000000"/>
                <w:sz w:val="24"/>
              </w:rPr>
              <w:t>5.4绿色建筑</w:t>
            </w:r>
          </w:p>
        </w:tc>
        <w:tc>
          <w:tcPr>
            <w:tcW w:w="6089" w:type="dxa"/>
            <w:vAlign w:val="center"/>
          </w:tcPr>
          <w:p>
            <w:pPr>
              <w:snapToGrid w:val="0"/>
              <w:spacing w:before="62" w:beforeLines="20" w:after="62" w:afterLines="20" w:line="280" w:lineRule="exact"/>
              <w:rPr>
                <w:rFonts w:ascii="宋体" w:hAnsi="宋体" w:eastAsia="宋体"/>
                <w:kern w:val="0"/>
                <w:sz w:val="24"/>
              </w:rPr>
            </w:pPr>
            <w:r>
              <w:rPr>
                <w:rFonts w:ascii="宋体" w:hAnsi="宋体" w:eastAsia="宋体"/>
                <w:color w:val="000000"/>
                <w:sz w:val="24"/>
              </w:rPr>
              <w:t>5.4.1绿色建筑及超低能耗建筑建设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 w:hRule="atLeast"/>
          <w:tblHeader/>
          <w:jc w:val="center"/>
        </w:trPr>
        <w:tc>
          <w:tcPr>
            <w:tcW w:w="1504" w:type="dxa"/>
            <w:vMerge w:val="continue"/>
            <w:vAlign w:val="center"/>
          </w:tcPr>
          <w:p>
            <w:pPr>
              <w:widowControl/>
              <w:spacing w:line="280" w:lineRule="exact"/>
              <w:jc w:val="left"/>
              <w:rPr>
                <w:rFonts w:ascii="宋体" w:hAnsi="宋体" w:eastAsia="宋体"/>
                <w:b/>
                <w:bCs/>
                <w:color w:val="000000"/>
                <w:sz w:val="24"/>
              </w:rPr>
            </w:pPr>
          </w:p>
        </w:tc>
        <w:tc>
          <w:tcPr>
            <w:tcW w:w="1988" w:type="dxa"/>
            <w:vMerge w:val="continue"/>
            <w:vAlign w:val="center"/>
          </w:tcPr>
          <w:p>
            <w:pPr>
              <w:widowControl/>
              <w:spacing w:line="280" w:lineRule="exact"/>
              <w:jc w:val="left"/>
              <w:rPr>
                <w:rFonts w:ascii="宋体" w:hAnsi="宋体" w:eastAsia="宋体"/>
                <w:color w:val="000000"/>
                <w:sz w:val="24"/>
              </w:rPr>
            </w:pPr>
          </w:p>
        </w:tc>
        <w:tc>
          <w:tcPr>
            <w:tcW w:w="6089" w:type="dxa"/>
            <w:vAlign w:val="center"/>
          </w:tcPr>
          <w:p>
            <w:pPr>
              <w:snapToGrid w:val="0"/>
              <w:spacing w:before="62" w:beforeLines="20" w:after="62" w:afterLines="20" w:line="280" w:lineRule="exact"/>
              <w:rPr>
                <w:rFonts w:ascii="宋体" w:hAnsi="宋体" w:eastAsia="宋体"/>
                <w:kern w:val="0"/>
                <w:sz w:val="24"/>
              </w:rPr>
            </w:pPr>
            <w:r>
              <w:rPr>
                <w:rFonts w:ascii="宋体" w:hAnsi="宋体" w:eastAsia="宋体"/>
                <w:color w:val="000000"/>
                <w:sz w:val="24"/>
              </w:rPr>
              <w:t>5.4.2装配式建筑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 w:hRule="atLeast"/>
          <w:tblHeader/>
          <w:jc w:val="center"/>
        </w:trPr>
        <w:tc>
          <w:tcPr>
            <w:tcW w:w="1504" w:type="dxa"/>
            <w:vMerge w:val="continue"/>
            <w:vAlign w:val="center"/>
          </w:tcPr>
          <w:p>
            <w:pPr>
              <w:widowControl/>
              <w:spacing w:line="280" w:lineRule="exact"/>
              <w:jc w:val="left"/>
              <w:rPr>
                <w:rFonts w:ascii="宋体" w:hAnsi="宋体" w:eastAsia="宋体"/>
                <w:b/>
                <w:bCs/>
                <w:color w:val="000000"/>
                <w:sz w:val="24"/>
              </w:rPr>
            </w:pPr>
          </w:p>
        </w:tc>
        <w:tc>
          <w:tcPr>
            <w:tcW w:w="1988" w:type="dxa"/>
            <w:vMerge w:val="continue"/>
            <w:vAlign w:val="center"/>
          </w:tcPr>
          <w:p>
            <w:pPr>
              <w:widowControl/>
              <w:spacing w:line="280" w:lineRule="exact"/>
              <w:jc w:val="left"/>
              <w:rPr>
                <w:rFonts w:ascii="宋体" w:hAnsi="宋体" w:eastAsia="宋体"/>
                <w:color w:val="000000"/>
                <w:sz w:val="24"/>
              </w:rPr>
            </w:pPr>
          </w:p>
        </w:tc>
        <w:tc>
          <w:tcPr>
            <w:tcW w:w="6089" w:type="dxa"/>
            <w:vAlign w:val="center"/>
          </w:tcPr>
          <w:p>
            <w:pPr>
              <w:snapToGrid w:val="0"/>
              <w:spacing w:before="62" w:beforeLines="20" w:after="62" w:afterLines="20" w:line="280" w:lineRule="exact"/>
              <w:rPr>
                <w:rFonts w:ascii="宋体" w:hAnsi="宋体" w:eastAsia="宋体"/>
                <w:kern w:val="0"/>
                <w:sz w:val="24"/>
              </w:rPr>
            </w:pPr>
            <w:r>
              <w:rPr>
                <w:rFonts w:ascii="宋体" w:hAnsi="宋体" w:eastAsia="宋体"/>
                <w:color w:val="000000"/>
                <w:sz w:val="24"/>
              </w:rPr>
              <w:t>5.4.3物流绿色仓储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 w:hRule="atLeast"/>
          <w:tblHeader/>
          <w:jc w:val="center"/>
        </w:trPr>
        <w:tc>
          <w:tcPr>
            <w:tcW w:w="1504" w:type="dxa"/>
            <w:vMerge w:val="continue"/>
            <w:vAlign w:val="center"/>
          </w:tcPr>
          <w:p>
            <w:pPr>
              <w:widowControl/>
              <w:spacing w:line="280" w:lineRule="exact"/>
              <w:jc w:val="left"/>
              <w:rPr>
                <w:rFonts w:ascii="宋体" w:hAnsi="宋体" w:eastAsia="宋体"/>
                <w:b/>
                <w:bCs/>
                <w:color w:val="000000"/>
                <w:sz w:val="24"/>
              </w:rPr>
            </w:pPr>
          </w:p>
        </w:tc>
        <w:tc>
          <w:tcPr>
            <w:tcW w:w="1988" w:type="dxa"/>
            <w:vMerge w:val="restart"/>
            <w:vAlign w:val="center"/>
          </w:tcPr>
          <w:p>
            <w:pPr>
              <w:snapToGrid w:val="0"/>
              <w:spacing w:before="62" w:beforeLines="20" w:after="62" w:afterLines="20" w:line="280" w:lineRule="exact"/>
              <w:rPr>
                <w:rFonts w:ascii="宋体" w:hAnsi="宋体" w:eastAsia="宋体"/>
                <w:color w:val="000000"/>
                <w:sz w:val="24"/>
              </w:rPr>
            </w:pPr>
            <w:r>
              <w:rPr>
                <w:rFonts w:ascii="宋体" w:hAnsi="宋体" w:eastAsia="宋体"/>
                <w:kern w:val="0"/>
                <w:sz w:val="24"/>
              </w:rPr>
              <w:t>5.5城乡应急防控</w:t>
            </w:r>
          </w:p>
        </w:tc>
        <w:tc>
          <w:tcPr>
            <w:tcW w:w="6089" w:type="dxa"/>
            <w:vAlign w:val="center"/>
          </w:tcPr>
          <w:p>
            <w:pPr>
              <w:snapToGrid w:val="0"/>
              <w:spacing w:before="62" w:beforeLines="20" w:after="62" w:afterLines="20" w:line="280" w:lineRule="exact"/>
              <w:rPr>
                <w:rFonts w:ascii="宋体" w:hAnsi="宋体" w:eastAsia="宋体"/>
                <w:kern w:val="0"/>
                <w:sz w:val="24"/>
              </w:rPr>
            </w:pPr>
            <w:r>
              <w:rPr>
                <w:rFonts w:ascii="宋体" w:hAnsi="宋体" w:eastAsia="宋体"/>
                <w:kern w:val="0"/>
                <w:sz w:val="24"/>
              </w:rPr>
              <w:t>5.5.1气候风险和灾害预警系统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 w:hRule="atLeast"/>
          <w:tblHeader/>
          <w:jc w:val="center"/>
        </w:trPr>
        <w:tc>
          <w:tcPr>
            <w:tcW w:w="1504" w:type="dxa"/>
            <w:vMerge w:val="continue"/>
            <w:vAlign w:val="center"/>
          </w:tcPr>
          <w:p>
            <w:pPr>
              <w:widowControl/>
              <w:spacing w:line="280" w:lineRule="exact"/>
              <w:jc w:val="left"/>
              <w:rPr>
                <w:rFonts w:ascii="宋体" w:hAnsi="宋体" w:eastAsia="宋体"/>
                <w:b/>
                <w:bCs/>
                <w:color w:val="000000"/>
                <w:sz w:val="24"/>
              </w:rPr>
            </w:pPr>
          </w:p>
        </w:tc>
        <w:tc>
          <w:tcPr>
            <w:tcW w:w="1988" w:type="dxa"/>
            <w:vMerge w:val="continue"/>
            <w:vAlign w:val="center"/>
          </w:tcPr>
          <w:p>
            <w:pPr>
              <w:widowControl/>
              <w:spacing w:line="280" w:lineRule="exact"/>
              <w:jc w:val="left"/>
              <w:rPr>
                <w:rFonts w:ascii="宋体" w:hAnsi="宋体" w:eastAsia="宋体"/>
                <w:color w:val="000000"/>
                <w:sz w:val="24"/>
              </w:rPr>
            </w:pPr>
          </w:p>
        </w:tc>
        <w:tc>
          <w:tcPr>
            <w:tcW w:w="6089" w:type="dxa"/>
            <w:vAlign w:val="center"/>
          </w:tcPr>
          <w:p>
            <w:pPr>
              <w:snapToGrid w:val="0"/>
              <w:spacing w:before="62" w:beforeLines="20" w:after="62" w:afterLines="20" w:line="280" w:lineRule="exact"/>
              <w:rPr>
                <w:rFonts w:ascii="宋体" w:hAnsi="宋体" w:eastAsia="宋体"/>
                <w:kern w:val="0"/>
                <w:sz w:val="24"/>
              </w:rPr>
            </w:pPr>
            <w:r>
              <w:rPr>
                <w:rFonts w:ascii="宋体" w:hAnsi="宋体" w:eastAsia="宋体"/>
                <w:kern w:val="0"/>
                <w:sz w:val="24"/>
              </w:rPr>
              <w:t>5.5.2重大基础设施灾害监测预警和应急系统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 w:hRule="atLeast"/>
          <w:tblHeader/>
          <w:jc w:val="center"/>
        </w:trPr>
        <w:tc>
          <w:tcPr>
            <w:tcW w:w="1504" w:type="dxa"/>
            <w:vMerge w:val="restart"/>
            <w:vAlign w:val="center"/>
          </w:tcPr>
          <w:p>
            <w:pPr>
              <w:snapToGrid w:val="0"/>
              <w:spacing w:before="62" w:beforeLines="20" w:after="62" w:afterLines="20" w:line="280" w:lineRule="exact"/>
              <w:rPr>
                <w:rFonts w:ascii="宋体" w:hAnsi="宋体" w:eastAsia="宋体"/>
                <w:b/>
                <w:bCs/>
                <w:color w:val="000000"/>
                <w:sz w:val="24"/>
              </w:rPr>
            </w:pPr>
            <w:r>
              <w:rPr>
                <w:rFonts w:ascii="宋体" w:hAnsi="宋体" w:eastAsia="宋体"/>
                <w:b/>
                <w:bCs/>
                <w:color w:val="000000"/>
                <w:sz w:val="24"/>
              </w:rPr>
              <w:t>6.减污增效</w:t>
            </w:r>
          </w:p>
        </w:tc>
        <w:tc>
          <w:tcPr>
            <w:tcW w:w="1988" w:type="dxa"/>
            <w:vMerge w:val="restart"/>
            <w:vAlign w:val="center"/>
          </w:tcPr>
          <w:p>
            <w:pPr>
              <w:snapToGrid w:val="0"/>
              <w:spacing w:before="62" w:beforeLines="20" w:after="62" w:afterLines="20" w:line="280" w:lineRule="exact"/>
              <w:rPr>
                <w:rFonts w:ascii="宋体" w:hAnsi="宋体" w:eastAsia="宋体"/>
                <w:color w:val="000000"/>
                <w:sz w:val="24"/>
              </w:rPr>
            </w:pPr>
            <w:r>
              <w:rPr>
                <w:rFonts w:ascii="宋体" w:hAnsi="宋体" w:eastAsia="宋体"/>
                <w:color w:val="000000"/>
                <w:sz w:val="24"/>
              </w:rPr>
              <w:t>6.1城乡污染防治</w:t>
            </w:r>
          </w:p>
        </w:tc>
        <w:tc>
          <w:tcPr>
            <w:tcW w:w="6089" w:type="dxa"/>
            <w:vAlign w:val="center"/>
          </w:tcPr>
          <w:p>
            <w:pPr>
              <w:snapToGrid w:val="0"/>
              <w:spacing w:before="62" w:beforeLines="20" w:after="62" w:afterLines="20" w:line="280" w:lineRule="exact"/>
              <w:rPr>
                <w:rFonts w:ascii="宋体" w:hAnsi="宋体" w:eastAsia="宋体"/>
                <w:color w:val="000000"/>
                <w:sz w:val="24"/>
              </w:rPr>
            </w:pPr>
            <w:r>
              <w:rPr>
                <w:rFonts w:ascii="宋体" w:hAnsi="宋体" w:eastAsia="宋体"/>
                <w:color w:val="000000"/>
                <w:sz w:val="24"/>
              </w:rPr>
              <w:t>6.1.1污水处理、再生利用及污泥处理处置设施建设运营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 w:hRule="atLeast"/>
          <w:tblHeader/>
          <w:jc w:val="center"/>
        </w:trPr>
        <w:tc>
          <w:tcPr>
            <w:tcW w:w="1504" w:type="dxa"/>
            <w:vMerge w:val="continue"/>
            <w:vAlign w:val="center"/>
          </w:tcPr>
          <w:p>
            <w:pPr>
              <w:widowControl/>
              <w:spacing w:line="280" w:lineRule="exact"/>
              <w:jc w:val="left"/>
              <w:rPr>
                <w:rFonts w:ascii="宋体" w:hAnsi="宋体" w:eastAsia="宋体"/>
                <w:b/>
                <w:bCs/>
                <w:color w:val="000000"/>
                <w:sz w:val="24"/>
              </w:rPr>
            </w:pPr>
          </w:p>
        </w:tc>
        <w:tc>
          <w:tcPr>
            <w:tcW w:w="1988" w:type="dxa"/>
            <w:vMerge w:val="continue"/>
            <w:vAlign w:val="center"/>
          </w:tcPr>
          <w:p>
            <w:pPr>
              <w:widowControl/>
              <w:spacing w:line="280" w:lineRule="exact"/>
              <w:jc w:val="left"/>
              <w:rPr>
                <w:rFonts w:ascii="宋体" w:hAnsi="宋体" w:eastAsia="宋体"/>
                <w:color w:val="000000"/>
                <w:sz w:val="24"/>
              </w:rPr>
            </w:pPr>
          </w:p>
        </w:tc>
        <w:tc>
          <w:tcPr>
            <w:tcW w:w="6089" w:type="dxa"/>
            <w:vAlign w:val="center"/>
          </w:tcPr>
          <w:p>
            <w:pPr>
              <w:snapToGrid w:val="0"/>
              <w:spacing w:before="62" w:beforeLines="20" w:after="62" w:afterLines="20" w:line="280" w:lineRule="exact"/>
              <w:rPr>
                <w:rFonts w:ascii="宋体" w:hAnsi="宋体" w:eastAsia="宋体"/>
                <w:color w:val="000000"/>
                <w:sz w:val="24"/>
              </w:rPr>
            </w:pPr>
            <w:r>
              <w:rPr>
                <w:rFonts w:ascii="宋体" w:hAnsi="宋体" w:eastAsia="宋体"/>
                <w:color w:val="000000"/>
                <w:sz w:val="24"/>
              </w:rPr>
              <w:t>6.1.2生活垃圾处理设施建设和运营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 w:hRule="atLeast"/>
          <w:tblHeader/>
          <w:jc w:val="center"/>
        </w:trPr>
        <w:tc>
          <w:tcPr>
            <w:tcW w:w="1504" w:type="dxa"/>
            <w:vMerge w:val="continue"/>
            <w:vAlign w:val="center"/>
          </w:tcPr>
          <w:p>
            <w:pPr>
              <w:widowControl/>
              <w:spacing w:line="280" w:lineRule="exact"/>
              <w:jc w:val="left"/>
              <w:rPr>
                <w:rFonts w:ascii="宋体" w:hAnsi="宋体" w:eastAsia="宋体"/>
                <w:b/>
                <w:bCs/>
                <w:color w:val="000000"/>
                <w:sz w:val="24"/>
              </w:rPr>
            </w:pPr>
          </w:p>
        </w:tc>
        <w:tc>
          <w:tcPr>
            <w:tcW w:w="1988" w:type="dxa"/>
            <w:vMerge w:val="continue"/>
            <w:vAlign w:val="center"/>
          </w:tcPr>
          <w:p>
            <w:pPr>
              <w:widowControl/>
              <w:spacing w:line="280" w:lineRule="exact"/>
              <w:jc w:val="left"/>
              <w:rPr>
                <w:rFonts w:ascii="宋体" w:hAnsi="宋体" w:eastAsia="宋体"/>
                <w:color w:val="000000"/>
                <w:sz w:val="24"/>
              </w:rPr>
            </w:pPr>
          </w:p>
        </w:tc>
        <w:tc>
          <w:tcPr>
            <w:tcW w:w="6089" w:type="dxa"/>
            <w:vAlign w:val="center"/>
          </w:tcPr>
          <w:p>
            <w:pPr>
              <w:snapToGrid w:val="0"/>
              <w:spacing w:before="62" w:beforeLines="20" w:after="62" w:afterLines="20" w:line="280" w:lineRule="exact"/>
              <w:rPr>
                <w:rFonts w:ascii="宋体" w:hAnsi="宋体" w:eastAsia="宋体"/>
                <w:color w:val="000000"/>
                <w:sz w:val="24"/>
              </w:rPr>
            </w:pPr>
            <w:r>
              <w:rPr>
                <w:rFonts w:ascii="宋体" w:hAnsi="宋体" w:eastAsia="宋体"/>
                <w:color w:val="000000"/>
                <w:sz w:val="24"/>
              </w:rPr>
              <w:t>6.1.3农林（竹）业面源污染防治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 w:hRule="atLeast"/>
          <w:tblHeader/>
          <w:jc w:val="center"/>
        </w:trPr>
        <w:tc>
          <w:tcPr>
            <w:tcW w:w="1504" w:type="dxa"/>
            <w:vMerge w:val="continue"/>
            <w:vAlign w:val="center"/>
          </w:tcPr>
          <w:p>
            <w:pPr>
              <w:widowControl/>
              <w:spacing w:line="280" w:lineRule="exact"/>
              <w:jc w:val="left"/>
              <w:rPr>
                <w:rFonts w:ascii="宋体" w:hAnsi="宋体" w:eastAsia="宋体"/>
                <w:b/>
                <w:bCs/>
                <w:color w:val="000000"/>
                <w:sz w:val="24"/>
              </w:rPr>
            </w:pPr>
          </w:p>
        </w:tc>
        <w:tc>
          <w:tcPr>
            <w:tcW w:w="1988" w:type="dxa"/>
            <w:vMerge w:val="restart"/>
            <w:vAlign w:val="center"/>
          </w:tcPr>
          <w:p>
            <w:pPr>
              <w:snapToGrid w:val="0"/>
              <w:spacing w:before="62" w:beforeLines="20" w:after="62" w:afterLines="20" w:line="280" w:lineRule="exact"/>
              <w:rPr>
                <w:rFonts w:ascii="宋体" w:hAnsi="宋体" w:eastAsia="宋体"/>
                <w:color w:val="000000"/>
                <w:sz w:val="24"/>
              </w:rPr>
            </w:pPr>
            <w:r>
              <w:rPr>
                <w:rFonts w:ascii="宋体" w:hAnsi="宋体" w:eastAsia="宋体"/>
                <w:color w:val="000000"/>
                <w:sz w:val="24"/>
              </w:rPr>
              <w:t xml:space="preserve">6.2 </w:t>
            </w:r>
            <w:r>
              <w:rPr>
                <w:rFonts w:hint="eastAsia" w:ascii="宋体" w:hAnsi="宋体" w:eastAsia="宋体"/>
                <w:color w:val="000000"/>
                <w:sz w:val="24"/>
              </w:rPr>
              <w:t>生产过程污染防治</w:t>
            </w:r>
          </w:p>
        </w:tc>
        <w:tc>
          <w:tcPr>
            <w:tcW w:w="6089" w:type="dxa"/>
            <w:vAlign w:val="center"/>
          </w:tcPr>
          <w:p>
            <w:pPr>
              <w:snapToGrid w:val="0"/>
              <w:spacing w:before="62" w:beforeLines="20" w:after="62" w:afterLines="20" w:line="280" w:lineRule="exact"/>
              <w:rPr>
                <w:rFonts w:ascii="宋体" w:hAnsi="宋体" w:eastAsia="宋体"/>
                <w:color w:val="000000"/>
                <w:sz w:val="24"/>
              </w:rPr>
            </w:pPr>
            <w:r>
              <w:rPr>
                <w:rFonts w:ascii="宋体" w:hAnsi="宋体" w:eastAsia="宋体"/>
                <w:color w:val="000000"/>
                <w:sz w:val="24"/>
              </w:rPr>
              <w:t>6.2</w:t>
            </w:r>
            <w:r>
              <w:rPr>
                <w:rFonts w:ascii="宋体" w:hAnsi="宋体" w:eastAsia="宋体"/>
                <w:kern w:val="0"/>
                <w:sz w:val="24"/>
              </w:rPr>
              <w:t>.1工业大气污染防治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 w:hRule="atLeast"/>
          <w:tblHeader/>
          <w:jc w:val="center"/>
        </w:trPr>
        <w:tc>
          <w:tcPr>
            <w:tcW w:w="1504" w:type="dxa"/>
            <w:vMerge w:val="continue"/>
            <w:vAlign w:val="center"/>
          </w:tcPr>
          <w:p>
            <w:pPr>
              <w:widowControl/>
              <w:spacing w:line="280" w:lineRule="exact"/>
              <w:jc w:val="left"/>
              <w:rPr>
                <w:rFonts w:ascii="宋体" w:hAnsi="宋体" w:eastAsia="宋体"/>
                <w:b/>
                <w:bCs/>
                <w:color w:val="000000"/>
                <w:sz w:val="24"/>
              </w:rPr>
            </w:pPr>
          </w:p>
        </w:tc>
        <w:tc>
          <w:tcPr>
            <w:tcW w:w="1988" w:type="dxa"/>
            <w:vMerge w:val="continue"/>
            <w:vAlign w:val="center"/>
          </w:tcPr>
          <w:p>
            <w:pPr>
              <w:widowControl/>
              <w:spacing w:line="280" w:lineRule="exact"/>
              <w:jc w:val="left"/>
              <w:rPr>
                <w:rFonts w:ascii="宋体" w:hAnsi="宋体" w:eastAsia="宋体"/>
                <w:color w:val="000000"/>
                <w:sz w:val="24"/>
              </w:rPr>
            </w:pPr>
          </w:p>
        </w:tc>
        <w:tc>
          <w:tcPr>
            <w:tcW w:w="6089" w:type="dxa"/>
            <w:vAlign w:val="center"/>
          </w:tcPr>
          <w:p>
            <w:pPr>
              <w:snapToGrid w:val="0"/>
              <w:spacing w:before="62" w:beforeLines="20" w:after="62" w:afterLines="20" w:line="280" w:lineRule="exact"/>
              <w:rPr>
                <w:rFonts w:ascii="宋体" w:hAnsi="宋体" w:eastAsia="宋体"/>
                <w:color w:val="000000"/>
                <w:sz w:val="24"/>
              </w:rPr>
            </w:pPr>
            <w:r>
              <w:rPr>
                <w:rFonts w:ascii="宋体" w:hAnsi="宋体" w:eastAsia="宋体"/>
                <w:color w:val="000000"/>
                <w:sz w:val="24"/>
              </w:rPr>
              <w:t>6.2.</w:t>
            </w:r>
            <w:r>
              <w:rPr>
                <w:rFonts w:ascii="宋体" w:hAnsi="宋体" w:eastAsia="宋体"/>
                <w:kern w:val="0"/>
                <w:sz w:val="24"/>
              </w:rPr>
              <w:t>2工业污水处理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 w:hRule="atLeast"/>
          <w:tblHeader/>
          <w:jc w:val="center"/>
        </w:trPr>
        <w:tc>
          <w:tcPr>
            <w:tcW w:w="1504" w:type="dxa"/>
            <w:vMerge w:val="continue"/>
            <w:vAlign w:val="center"/>
          </w:tcPr>
          <w:p>
            <w:pPr>
              <w:widowControl/>
              <w:spacing w:line="280" w:lineRule="exact"/>
              <w:jc w:val="left"/>
              <w:rPr>
                <w:rFonts w:ascii="宋体" w:hAnsi="宋体" w:eastAsia="宋体"/>
                <w:b/>
                <w:bCs/>
                <w:color w:val="000000"/>
                <w:sz w:val="24"/>
              </w:rPr>
            </w:pPr>
          </w:p>
        </w:tc>
        <w:tc>
          <w:tcPr>
            <w:tcW w:w="1988" w:type="dxa"/>
            <w:vMerge w:val="continue"/>
            <w:vAlign w:val="center"/>
          </w:tcPr>
          <w:p>
            <w:pPr>
              <w:widowControl/>
              <w:spacing w:line="280" w:lineRule="exact"/>
              <w:jc w:val="left"/>
              <w:rPr>
                <w:rFonts w:ascii="宋体" w:hAnsi="宋体" w:eastAsia="宋体"/>
                <w:color w:val="000000"/>
                <w:sz w:val="24"/>
              </w:rPr>
            </w:pPr>
          </w:p>
        </w:tc>
        <w:tc>
          <w:tcPr>
            <w:tcW w:w="6089" w:type="dxa"/>
            <w:vAlign w:val="center"/>
          </w:tcPr>
          <w:p>
            <w:pPr>
              <w:snapToGrid w:val="0"/>
              <w:spacing w:before="62" w:beforeLines="20" w:after="62" w:afterLines="20" w:line="280" w:lineRule="exact"/>
              <w:rPr>
                <w:rFonts w:ascii="宋体" w:hAnsi="宋体" w:eastAsia="宋体"/>
                <w:color w:val="000000"/>
                <w:sz w:val="24"/>
              </w:rPr>
            </w:pPr>
            <w:r>
              <w:rPr>
                <w:rFonts w:ascii="宋体" w:hAnsi="宋体" w:eastAsia="宋体"/>
                <w:color w:val="000000"/>
                <w:sz w:val="24"/>
              </w:rPr>
              <w:t>6.2</w:t>
            </w:r>
            <w:r>
              <w:rPr>
                <w:rFonts w:ascii="宋体" w:hAnsi="宋体" w:eastAsia="宋体"/>
                <w:kern w:val="0"/>
                <w:sz w:val="24"/>
              </w:rPr>
              <w:t>.3危废处理处置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 w:hRule="atLeast"/>
          <w:tblHeader/>
          <w:jc w:val="center"/>
        </w:trPr>
        <w:tc>
          <w:tcPr>
            <w:tcW w:w="1504" w:type="dxa"/>
            <w:vMerge w:val="continue"/>
            <w:vAlign w:val="center"/>
          </w:tcPr>
          <w:p>
            <w:pPr>
              <w:widowControl/>
              <w:spacing w:line="280" w:lineRule="exact"/>
              <w:jc w:val="left"/>
              <w:rPr>
                <w:rFonts w:ascii="宋体" w:hAnsi="宋体" w:eastAsia="宋体"/>
                <w:b/>
                <w:bCs/>
                <w:color w:val="000000"/>
                <w:sz w:val="24"/>
              </w:rPr>
            </w:pPr>
          </w:p>
        </w:tc>
        <w:tc>
          <w:tcPr>
            <w:tcW w:w="1988" w:type="dxa"/>
            <w:vMerge w:val="continue"/>
            <w:vAlign w:val="center"/>
          </w:tcPr>
          <w:p>
            <w:pPr>
              <w:widowControl/>
              <w:spacing w:line="280" w:lineRule="exact"/>
              <w:jc w:val="left"/>
              <w:rPr>
                <w:rFonts w:ascii="宋体" w:hAnsi="宋体" w:eastAsia="宋体"/>
                <w:color w:val="000000"/>
                <w:sz w:val="24"/>
              </w:rPr>
            </w:pPr>
          </w:p>
        </w:tc>
        <w:tc>
          <w:tcPr>
            <w:tcW w:w="6089" w:type="dxa"/>
            <w:vAlign w:val="center"/>
          </w:tcPr>
          <w:p>
            <w:pPr>
              <w:snapToGrid w:val="0"/>
              <w:spacing w:before="62" w:beforeLines="20" w:after="62" w:afterLines="20" w:line="280" w:lineRule="exact"/>
              <w:rPr>
                <w:rFonts w:ascii="宋体" w:hAnsi="宋体" w:eastAsia="宋体"/>
                <w:color w:val="000000"/>
                <w:sz w:val="24"/>
              </w:rPr>
            </w:pPr>
            <w:r>
              <w:rPr>
                <w:rFonts w:ascii="宋体" w:hAnsi="宋体" w:eastAsia="宋体"/>
                <w:color w:val="000000"/>
                <w:sz w:val="24"/>
              </w:rPr>
              <w:t>6.2.4燃煤替代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 w:hRule="atLeast"/>
          <w:tblHeader/>
          <w:jc w:val="center"/>
        </w:trPr>
        <w:tc>
          <w:tcPr>
            <w:tcW w:w="1504" w:type="dxa"/>
            <w:vMerge w:val="continue"/>
            <w:vAlign w:val="center"/>
          </w:tcPr>
          <w:p>
            <w:pPr>
              <w:widowControl/>
              <w:spacing w:line="280" w:lineRule="exact"/>
              <w:jc w:val="left"/>
              <w:rPr>
                <w:rFonts w:ascii="宋体" w:hAnsi="宋体" w:eastAsia="宋体"/>
                <w:b/>
                <w:bCs/>
                <w:color w:val="000000"/>
                <w:sz w:val="24"/>
              </w:rPr>
            </w:pPr>
          </w:p>
        </w:tc>
        <w:tc>
          <w:tcPr>
            <w:tcW w:w="1988" w:type="dxa"/>
            <w:vMerge w:val="continue"/>
            <w:vAlign w:val="center"/>
          </w:tcPr>
          <w:p>
            <w:pPr>
              <w:widowControl/>
              <w:spacing w:line="280" w:lineRule="exact"/>
              <w:jc w:val="left"/>
              <w:rPr>
                <w:rFonts w:ascii="宋体" w:hAnsi="宋体" w:eastAsia="宋体"/>
                <w:color w:val="000000"/>
                <w:sz w:val="24"/>
              </w:rPr>
            </w:pPr>
          </w:p>
        </w:tc>
        <w:tc>
          <w:tcPr>
            <w:tcW w:w="6089" w:type="dxa"/>
            <w:vAlign w:val="center"/>
          </w:tcPr>
          <w:p>
            <w:pPr>
              <w:snapToGrid w:val="0"/>
              <w:spacing w:before="62" w:beforeLines="20" w:after="62" w:afterLines="20" w:line="280" w:lineRule="exact"/>
              <w:rPr>
                <w:rFonts w:ascii="宋体" w:hAnsi="宋体" w:eastAsia="宋体"/>
                <w:color w:val="000000"/>
                <w:sz w:val="24"/>
              </w:rPr>
            </w:pPr>
            <w:r>
              <w:rPr>
                <w:rFonts w:ascii="宋体" w:hAnsi="宋体" w:eastAsia="宋体"/>
                <w:color w:val="000000"/>
                <w:sz w:val="24"/>
              </w:rPr>
              <w:t>6.2</w:t>
            </w:r>
            <w:r>
              <w:rPr>
                <w:rFonts w:ascii="宋体" w:hAnsi="宋体" w:eastAsia="宋体"/>
                <w:kern w:val="0"/>
                <w:sz w:val="24"/>
              </w:rPr>
              <w:t>.5无毒无害原料生产与替代使用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 w:hRule="atLeast"/>
          <w:tblHeader/>
          <w:jc w:val="center"/>
        </w:trPr>
        <w:tc>
          <w:tcPr>
            <w:tcW w:w="1504" w:type="dxa"/>
            <w:vMerge w:val="continue"/>
            <w:vAlign w:val="center"/>
          </w:tcPr>
          <w:p>
            <w:pPr>
              <w:widowControl/>
              <w:spacing w:line="280" w:lineRule="exact"/>
              <w:jc w:val="left"/>
              <w:rPr>
                <w:rFonts w:ascii="宋体" w:hAnsi="宋体" w:eastAsia="宋体"/>
                <w:b/>
                <w:bCs/>
                <w:color w:val="000000"/>
                <w:sz w:val="24"/>
              </w:rPr>
            </w:pPr>
          </w:p>
        </w:tc>
        <w:tc>
          <w:tcPr>
            <w:tcW w:w="1988" w:type="dxa"/>
            <w:vMerge w:val="restart"/>
            <w:vAlign w:val="center"/>
          </w:tcPr>
          <w:p>
            <w:pPr>
              <w:snapToGrid w:val="0"/>
              <w:spacing w:before="62" w:beforeLines="20" w:after="62" w:afterLines="20" w:line="280" w:lineRule="exact"/>
              <w:rPr>
                <w:rFonts w:ascii="宋体" w:hAnsi="宋体" w:eastAsia="宋体"/>
                <w:color w:val="000000"/>
                <w:sz w:val="24"/>
              </w:rPr>
            </w:pPr>
            <w:r>
              <w:rPr>
                <w:rFonts w:ascii="宋体" w:hAnsi="宋体" w:eastAsia="宋体"/>
                <w:color w:val="000000"/>
                <w:sz w:val="24"/>
              </w:rPr>
              <w:t>6.3园区污染防治</w:t>
            </w:r>
          </w:p>
        </w:tc>
        <w:tc>
          <w:tcPr>
            <w:tcW w:w="6089" w:type="dxa"/>
            <w:vAlign w:val="center"/>
          </w:tcPr>
          <w:p>
            <w:pPr>
              <w:snapToGrid w:val="0"/>
              <w:spacing w:before="62" w:beforeLines="20" w:after="62" w:afterLines="20" w:line="280" w:lineRule="exact"/>
              <w:rPr>
                <w:rFonts w:ascii="宋体" w:hAnsi="宋体" w:eastAsia="宋体"/>
                <w:color w:val="000000"/>
                <w:sz w:val="24"/>
              </w:rPr>
            </w:pPr>
            <w:r>
              <w:rPr>
                <w:rFonts w:ascii="宋体" w:hAnsi="宋体" w:eastAsia="宋体"/>
                <w:color w:val="000000"/>
                <w:sz w:val="24"/>
              </w:rPr>
              <w:t>6.3.1园区污染治理集中化改造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 w:hRule="atLeast"/>
          <w:tblHeader/>
          <w:jc w:val="center"/>
        </w:trPr>
        <w:tc>
          <w:tcPr>
            <w:tcW w:w="1504" w:type="dxa"/>
            <w:vMerge w:val="continue"/>
            <w:vAlign w:val="center"/>
          </w:tcPr>
          <w:p>
            <w:pPr>
              <w:widowControl/>
              <w:spacing w:line="280" w:lineRule="exact"/>
              <w:jc w:val="left"/>
              <w:rPr>
                <w:rFonts w:ascii="宋体" w:hAnsi="宋体" w:eastAsia="宋体"/>
                <w:b/>
                <w:bCs/>
                <w:color w:val="000000"/>
                <w:sz w:val="24"/>
              </w:rPr>
            </w:pPr>
          </w:p>
        </w:tc>
        <w:tc>
          <w:tcPr>
            <w:tcW w:w="1988" w:type="dxa"/>
            <w:vMerge w:val="continue"/>
            <w:vAlign w:val="center"/>
          </w:tcPr>
          <w:p>
            <w:pPr>
              <w:widowControl/>
              <w:spacing w:line="280" w:lineRule="exact"/>
              <w:jc w:val="left"/>
              <w:rPr>
                <w:rFonts w:ascii="宋体" w:hAnsi="宋体" w:eastAsia="宋体"/>
                <w:color w:val="000000"/>
                <w:sz w:val="24"/>
              </w:rPr>
            </w:pPr>
          </w:p>
        </w:tc>
        <w:tc>
          <w:tcPr>
            <w:tcW w:w="6089" w:type="dxa"/>
            <w:vAlign w:val="center"/>
          </w:tcPr>
          <w:p>
            <w:pPr>
              <w:snapToGrid w:val="0"/>
              <w:spacing w:before="62" w:beforeLines="20" w:after="62" w:afterLines="20" w:line="280" w:lineRule="exact"/>
              <w:rPr>
                <w:rFonts w:ascii="宋体" w:hAnsi="宋体" w:eastAsia="宋体"/>
                <w:b/>
                <w:color w:val="000000"/>
                <w:sz w:val="24"/>
              </w:rPr>
            </w:pPr>
            <w:r>
              <w:rPr>
                <w:rFonts w:ascii="宋体" w:hAnsi="宋体" w:eastAsia="宋体"/>
                <w:color w:val="000000"/>
                <w:sz w:val="24"/>
              </w:rPr>
              <w:t>6.3.2园区重点行业清洁生产改造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 w:hRule="atLeast"/>
          <w:tblHeader/>
          <w:jc w:val="center"/>
        </w:trPr>
        <w:tc>
          <w:tcPr>
            <w:tcW w:w="1504" w:type="dxa"/>
            <w:vMerge w:val="continue"/>
            <w:vAlign w:val="center"/>
          </w:tcPr>
          <w:p>
            <w:pPr>
              <w:widowControl/>
              <w:spacing w:line="280" w:lineRule="exact"/>
              <w:jc w:val="left"/>
              <w:rPr>
                <w:rFonts w:ascii="宋体" w:hAnsi="宋体" w:eastAsia="宋体"/>
                <w:b/>
                <w:bCs/>
                <w:color w:val="000000"/>
                <w:sz w:val="24"/>
              </w:rPr>
            </w:pPr>
          </w:p>
        </w:tc>
        <w:tc>
          <w:tcPr>
            <w:tcW w:w="1988" w:type="dxa"/>
            <w:vMerge w:val="restart"/>
            <w:vAlign w:val="center"/>
          </w:tcPr>
          <w:p>
            <w:pPr>
              <w:snapToGrid w:val="0"/>
              <w:spacing w:before="62" w:beforeLines="20" w:after="62" w:afterLines="20" w:line="280" w:lineRule="exact"/>
              <w:rPr>
                <w:rFonts w:ascii="宋体" w:hAnsi="宋体" w:eastAsia="宋体"/>
                <w:color w:val="000000"/>
                <w:sz w:val="24"/>
              </w:rPr>
            </w:pPr>
            <w:r>
              <w:rPr>
                <w:rFonts w:ascii="宋体" w:hAnsi="宋体" w:eastAsia="宋体"/>
                <w:color w:val="000000"/>
                <w:sz w:val="24"/>
              </w:rPr>
              <w:t>6.4环境修复</w:t>
            </w:r>
          </w:p>
        </w:tc>
        <w:tc>
          <w:tcPr>
            <w:tcW w:w="6089" w:type="dxa"/>
            <w:vAlign w:val="center"/>
          </w:tcPr>
          <w:p>
            <w:pPr>
              <w:snapToGrid w:val="0"/>
              <w:spacing w:before="62" w:beforeLines="20" w:after="62" w:afterLines="20" w:line="280" w:lineRule="exact"/>
              <w:rPr>
                <w:rFonts w:ascii="宋体" w:hAnsi="宋体" w:eastAsia="宋体"/>
                <w:color w:val="000000"/>
                <w:sz w:val="24"/>
              </w:rPr>
            </w:pPr>
            <w:r>
              <w:rPr>
                <w:rFonts w:ascii="宋体" w:hAnsi="宋体" w:eastAsia="宋体"/>
                <w:color w:val="000000"/>
                <w:sz w:val="24"/>
              </w:rPr>
              <w:t>6.4.1矿山生态环境恢复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 w:hRule="atLeast"/>
          <w:tblHeader/>
          <w:jc w:val="center"/>
        </w:trPr>
        <w:tc>
          <w:tcPr>
            <w:tcW w:w="1504" w:type="dxa"/>
            <w:vMerge w:val="continue"/>
            <w:vAlign w:val="center"/>
          </w:tcPr>
          <w:p>
            <w:pPr>
              <w:widowControl/>
              <w:spacing w:line="280" w:lineRule="exact"/>
              <w:jc w:val="left"/>
              <w:rPr>
                <w:rFonts w:ascii="宋体" w:hAnsi="宋体" w:eastAsia="宋体"/>
                <w:b/>
                <w:bCs/>
                <w:color w:val="000000"/>
                <w:sz w:val="24"/>
              </w:rPr>
            </w:pPr>
          </w:p>
        </w:tc>
        <w:tc>
          <w:tcPr>
            <w:tcW w:w="1988" w:type="dxa"/>
            <w:vMerge w:val="continue"/>
            <w:vAlign w:val="center"/>
          </w:tcPr>
          <w:p>
            <w:pPr>
              <w:widowControl/>
              <w:spacing w:line="280" w:lineRule="exact"/>
              <w:jc w:val="left"/>
              <w:rPr>
                <w:rFonts w:ascii="宋体" w:hAnsi="宋体" w:eastAsia="宋体"/>
                <w:color w:val="000000"/>
                <w:sz w:val="24"/>
              </w:rPr>
            </w:pPr>
          </w:p>
        </w:tc>
        <w:tc>
          <w:tcPr>
            <w:tcW w:w="6089" w:type="dxa"/>
            <w:vAlign w:val="center"/>
          </w:tcPr>
          <w:p>
            <w:pPr>
              <w:snapToGrid w:val="0"/>
              <w:spacing w:before="62" w:beforeLines="20" w:after="62" w:afterLines="20" w:line="280" w:lineRule="exact"/>
              <w:rPr>
                <w:rFonts w:ascii="宋体" w:hAnsi="宋体" w:eastAsia="宋体"/>
                <w:color w:val="000000"/>
                <w:sz w:val="24"/>
              </w:rPr>
            </w:pPr>
            <w:r>
              <w:rPr>
                <w:rFonts w:ascii="宋体" w:hAnsi="宋体" w:eastAsia="宋体"/>
                <w:color w:val="000000"/>
                <w:sz w:val="24"/>
              </w:rPr>
              <w:t>6.4.2水体生态修复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 w:hRule="atLeast"/>
          <w:tblHeader/>
          <w:jc w:val="center"/>
        </w:trPr>
        <w:tc>
          <w:tcPr>
            <w:tcW w:w="1504" w:type="dxa"/>
            <w:vMerge w:val="continue"/>
            <w:vAlign w:val="center"/>
          </w:tcPr>
          <w:p>
            <w:pPr>
              <w:widowControl/>
              <w:spacing w:line="280" w:lineRule="exact"/>
              <w:jc w:val="left"/>
              <w:rPr>
                <w:rFonts w:ascii="宋体" w:hAnsi="宋体" w:eastAsia="宋体"/>
                <w:b/>
                <w:bCs/>
                <w:color w:val="000000"/>
                <w:sz w:val="24"/>
              </w:rPr>
            </w:pPr>
          </w:p>
        </w:tc>
        <w:tc>
          <w:tcPr>
            <w:tcW w:w="1988" w:type="dxa"/>
            <w:vMerge w:val="continue"/>
            <w:vAlign w:val="center"/>
          </w:tcPr>
          <w:p>
            <w:pPr>
              <w:widowControl/>
              <w:spacing w:line="280" w:lineRule="exact"/>
              <w:jc w:val="left"/>
              <w:rPr>
                <w:rFonts w:ascii="宋体" w:hAnsi="宋体" w:eastAsia="宋体"/>
                <w:color w:val="000000"/>
                <w:sz w:val="24"/>
              </w:rPr>
            </w:pPr>
          </w:p>
        </w:tc>
        <w:tc>
          <w:tcPr>
            <w:tcW w:w="6089" w:type="dxa"/>
            <w:vAlign w:val="center"/>
          </w:tcPr>
          <w:p>
            <w:pPr>
              <w:snapToGrid w:val="0"/>
              <w:spacing w:before="62" w:beforeLines="20" w:after="62" w:afterLines="20" w:line="280" w:lineRule="exact"/>
              <w:rPr>
                <w:rFonts w:ascii="宋体" w:hAnsi="宋体" w:eastAsia="宋体"/>
                <w:color w:val="000000"/>
                <w:sz w:val="24"/>
              </w:rPr>
            </w:pPr>
            <w:r>
              <w:rPr>
                <w:rFonts w:ascii="宋体" w:hAnsi="宋体" w:eastAsia="宋体"/>
                <w:color w:val="000000"/>
                <w:sz w:val="24"/>
              </w:rPr>
              <w:t>6.4.3土壤修复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 w:hRule="atLeast"/>
          <w:tblHeader/>
          <w:jc w:val="center"/>
        </w:trPr>
        <w:tc>
          <w:tcPr>
            <w:tcW w:w="1504" w:type="dxa"/>
            <w:vMerge w:val="continue"/>
            <w:vAlign w:val="center"/>
          </w:tcPr>
          <w:p>
            <w:pPr>
              <w:widowControl/>
              <w:spacing w:line="280" w:lineRule="exact"/>
              <w:jc w:val="left"/>
              <w:rPr>
                <w:rFonts w:ascii="宋体" w:hAnsi="宋体" w:eastAsia="宋体"/>
                <w:b/>
                <w:bCs/>
                <w:color w:val="000000"/>
                <w:sz w:val="24"/>
              </w:rPr>
            </w:pPr>
          </w:p>
        </w:tc>
        <w:tc>
          <w:tcPr>
            <w:tcW w:w="1988" w:type="dxa"/>
            <w:vMerge w:val="continue"/>
            <w:vAlign w:val="center"/>
          </w:tcPr>
          <w:p>
            <w:pPr>
              <w:widowControl/>
              <w:spacing w:line="280" w:lineRule="exact"/>
              <w:jc w:val="left"/>
              <w:rPr>
                <w:rFonts w:ascii="宋体" w:hAnsi="宋体" w:eastAsia="宋体"/>
                <w:color w:val="000000"/>
                <w:sz w:val="24"/>
              </w:rPr>
            </w:pPr>
          </w:p>
        </w:tc>
        <w:tc>
          <w:tcPr>
            <w:tcW w:w="6089" w:type="dxa"/>
            <w:vAlign w:val="center"/>
          </w:tcPr>
          <w:p>
            <w:pPr>
              <w:snapToGrid w:val="0"/>
              <w:spacing w:before="62" w:beforeLines="20" w:after="62" w:afterLines="20" w:line="280" w:lineRule="exact"/>
              <w:rPr>
                <w:rFonts w:ascii="宋体" w:hAnsi="宋体" w:eastAsia="宋体"/>
                <w:color w:val="000000"/>
                <w:sz w:val="24"/>
              </w:rPr>
            </w:pPr>
            <w:r>
              <w:rPr>
                <w:rFonts w:ascii="宋体" w:hAnsi="宋体" w:eastAsia="宋体"/>
                <w:color w:val="000000"/>
                <w:sz w:val="24"/>
              </w:rPr>
              <w:t>6.4.4其他类环境修复</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小标宋简体">
    <w:altName w:val="Arial Unicode MS"/>
    <w:panose1 w:val="03000509000000000000"/>
    <w:charset w:val="86"/>
    <w:family w:val="script"/>
    <w:pitch w:val="default"/>
    <w:sig w:usb0="00000000" w:usb1="00000000" w:usb2="00000010" w:usb3="00000000" w:csb0="00040000" w:csb1="00000000"/>
  </w:font>
  <w:font w:name="方正黑体_GBK">
    <w:altName w:val="Arial Unicode MS"/>
    <w:panose1 w:val="00000000000000000000"/>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val="0"/>
      <w:ind w:right="140"/>
      <w:jc w:val="right"/>
      <w:rPr>
        <w:rFonts w:ascii="宋体" w:hAnsi="宋体" w:eastAsia="宋体"/>
        <w:sz w:val="28"/>
        <w:szCs w:val="28"/>
      </w:rPr>
    </w:pPr>
    <w:r>
      <w:rPr>
        <w:rFonts w:hint="eastAsia" w:ascii="宋体" w:hAnsi="宋体" w:eastAsia="宋体"/>
        <w:sz w:val="28"/>
        <w:szCs w:val="28"/>
      </w:rPr>
      <w:t>—</w:t>
    </w:r>
    <w:r>
      <w:rPr>
        <w:rFonts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ascii="宋体" w:hAnsi="宋体" w:eastAsia="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宋体" w:hAnsi="宋体" w:eastAsia="宋体"/>
        <w:sz w:val="28"/>
        <w:szCs w:val="28"/>
      </w:rPr>
    </w:pPr>
    <w:r>
      <w:rPr>
        <w:rFonts w:hint="eastAsia"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FA65D11"/>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1"/>
      <w:szCs w:val="24"/>
      <w:lang w:val="en-US" w:eastAsia="zh-CN" w:bidi="ar-SA"/>
    </w:rPr>
  </w:style>
  <w:style w:type="paragraph" w:styleId="2">
    <w:name w:val="heading 1"/>
    <w:basedOn w:val="1"/>
    <w:next w:val="1"/>
    <w:qFormat/>
    <w:uiPriority w:val="0"/>
    <w:pPr>
      <w:keepNext/>
      <w:keepLines/>
      <w:adjustRightInd w:val="0"/>
      <w:snapToGrid w:val="0"/>
      <w:spacing w:beforeLines="30" w:line="360" w:lineRule="auto"/>
      <w:outlineLvl w:val="0"/>
    </w:pPr>
    <w:rPr>
      <w:rFonts w:eastAsia="宋体" w:cs="黑体"/>
      <w:b/>
      <w:bCs/>
      <w:kern w:val="44"/>
      <w:sz w:val="32"/>
      <w:szCs w:val="44"/>
    </w:rPr>
  </w:style>
  <w:style w:type="paragraph" w:styleId="3">
    <w:name w:val="heading 2"/>
    <w:basedOn w:val="1"/>
    <w:next w:val="1"/>
    <w:unhideWhenUsed/>
    <w:qFormat/>
    <w:uiPriority w:val="0"/>
    <w:pPr>
      <w:keepNext/>
      <w:keepLines/>
      <w:spacing w:line="360" w:lineRule="auto"/>
      <w:jc w:val="left"/>
      <w:outlineLvl w:val="1"/>
    </w:pPr>
    <w:rPr>
      <w:rFonts w:eastAsia="楷体" w:cs="黑体"/>
      <w:b/>
      <w:bCs/>
      <w:sz w:val="30"/>
      <w:szCs w:val="32"/>
    </w:rPr>
  </w:style>
  <w:style w:type="character" w:default="1" w:styleId="6">
    <w:name w:val="Default Paragraph Font"/>
    <w:semiHidden/>
    <w:qFormat/>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4">
    <w:name w:val="footer"/>
    <w:basedOn w:val="1"/>
    <w:uiPriority w:val="0"/>
    <w:pPr>
      <w:tabs>
        <w:tab w:val="center" w:pos="4153"/>
        <w:tab w:val="right" w:pos="8306"/>
      </w:tabs>
      <w:snapToGrid w:val="0"/>
      <w:jc w:val="left"/>
    </w:pPr>
    <w:rPr>
      <w:sz w:val="18"/>
      <w:szCs w:val="18"/>
    </w:rPr>
  </w:style>
  <w:style w:type="paragraph" w:styleId="5">
    <w:name w:val="toc 2"/>
    <w:basedOn w:val="1"/>
    <w:next w:val="1"/>
    <w:uiPriority w:val="0"/>
    <w:pPr>
      <w:spacing w:line="360" w:lineRule="auto"/>
      <w:ind w:left="200" w:leftChars="200" w:firstLine="200" w:firstLineChars="200"/>
    </w:pPr>
    <w:rPr>
      <w:rFonts w:eastAsia="宋体" w:cs="黑体"/>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Office_10.1.0.5850_F1E327BC-269C-435d-A152-05C5408002CA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RSNET</dc:creator>
  <cp:lastModifiedBy>RSNET</cp:lastModifiedBy>
  <dcterms:modified xsi:type="dcterms:W3CDTF">2021-08-25T04:12:34Z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2052-10.1.0.5850</vt:lpwstr>
  </property>
</Properties>
</file>