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pStyle w:val="5"/>
        <w:numPr>
          <w:ilvl w:val="0"/>
          <w:numId w:val="0"/>
        </w:numPr>
        <w:tabs>
          <w:tab w:val="clear" w:pos="840"/>
        </w:tabs>
        <w:spacing w:before="0" w:beforeLines="0" w:after="298" w:line="6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抽查工作情况汇总表</w:t>
      </w:r>
    </w:p>
    <w:tbl>
      <w:tblPr>
        <w:tblStyle w:val="3"/>
        <w:tblW w:w="954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94"/>
        <w:gridCol w:w="1303"/>
        <w:gridCol w:w="1343"/>
        <w:gridCol w:w="1260"/>
        <w:gridCol w:w="1260"/>
        <w:gridCol w:w="126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被检查市场主体名称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信用代码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执法检查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抽查方式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检查时间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检查结果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54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4"/>
              <w:ind w:firstLine="0" w:firstLineChars="0"/>
              <w:rPr>
                <w:rFonts w:hint="eastAsia" w:hAnsi="宋体" w:eastAsia="宋体" w:cs="宋体"/>
                <w:b/>
                <w:sz w:val="24"/>
                <w:szCs w:val="24"/>
              </w:rPr>
            </w:pPr>
          </w:p>
          <w:p>
            <w:pPr>
              <w:pStyle w:val="4"/>
              <w:ind w:left="723" w:hanging="723" w:hangingChars="300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备注：</w:t>
            </w:r>
            <w:r>
              <w:rPr>
                <w:rFonts w:hint="eastAsia" w:hAnsi="宋体" w:eastAsia="宋体" w:cs="宋体"/>
                <w:sz w:val="24"/>
                <w:szCs w:val="24"/>
              </w:rPr>
              <w:t>“处理”根据实际情况，填写要求检查对象整改的具体内容或对违法违规情形的处理。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D48"/>
    <w:multiLevelType w:val="multilevel"/>
    <w:tmpl w:val="4D1C6D4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pStyle w:val="5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C71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5">
    <w:name w:val="附录表标题"/>
    <w:basedOn w:val="1"/>
    <w:next w:val="4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4537"/>
      <w:jc w:val="center"/>
    </w:pPr>
    <w:rPr>
      <w:rFonts w:ascii="黑体" w:eastAsia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2022-09-23T01:42:17Z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